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1A0AA">
      <w:pPr>
        <w:pStyle w:val="15"/>
        <w:bidi w:val="0"/>
      </w:pPr>
      <w:r>
        <w:t>环境风险评价自查表</w:t>
      </w:r>
    </w:p>
    <w:tbl>
      <w:tblPr>
        <w:tblStyle w:val="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"/>
        <w:gridCol w:w="1012"/>
        <w:gridCol w:w="1157"/>
        <w:gridCol w:w="119"/>
        <w:gridCol w:w="192"/>
        <w:gridCol w:w="1084"/>
        <w:gridCol w:w="391"/>
        <w:gridCol w:w="1"/>
        <w:gridCol w:w="666"/>
        <w:gridCol w:w="218"/>
        <w:gridCol w:w="581"/>
        <w:gridCol w:w="695"/>
        <w:gridCol w:w="43"/>
        <w:gridCol w:w="1"/>
        <w:gridCol w:w="958"/>
        <w:gridCol w:w="274"/>
        <w:gridCol w:w="1277"/>
      </w:tblGrid>
      <w:tr w14:paraId="1D68A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F4BA16">
            <w:pPr>
              <w:pStyle w:val="16"/>
              <w:bidi w:val="0"/>
            </w:pPr>
            <w:r>
              <w:t>工作内容</w:t>
            </w: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8069CC9">
            <w:pPr>
              <w:pStyle w:val="16"/>
              <w:bidi w:val="0"/>
            </w:pPr>
            <w:r>
              <w:t>完成情况</w:t>
            </w:r>
          </w:p>
        </w:tc>
      </w:tr>
      <w:tr w14:paraId="26CD0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C3DE62">
            <w:pPr>
              <w:pStyle w:val="16"/>
              <w:bidi w:val="0"/>
            </w:pPr>
            <w:r>
              <w:t>风险调查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62C2FDE">
            <w:pPr>
              <w:pStyle w:val="16"/>
              <w:bidi w:val="0"/>
            </w:pPr>
            <w:r>
              <w:t>危险物质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A8D74D">
            <w:pPr>
              <w:pStyle w:val="16"/>
              <w:bidi w:val="0"/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110C06">
            <w:pPr>
              <w:pStyle w:val="16"/>
              <w:bidi w:val="0"/>
              <w:rPr>
                <w:rFonts w:hint="eastAsia"/>
                <w:lang w:eastAsia="zh-CN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186DC7">
            <w:pPr>
              <w:pStyle w:val="16"/>
              <w:bidi w:val="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62831A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A8626AB">
            <w:pPr>
              <w:pStyle w:val="16"/>
              <w:bidi w:val="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37D998A2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</w:tr>
      <w:tr w14:paraId="415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202452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F42D92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68975B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盐酸（折成37%）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53B6D9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1.085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E0B892E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乙醇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DDDF50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6.2421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CBF3CA6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丙酮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4103EC65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10.419</w:t>
            </w:r>
          </w:p>
        </w:tc>
      </w:tr>
      <w:tr w14:paraId="4790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219EB8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85E9F0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24744A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C374E0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499489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FE7106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B27EB1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35F741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</w:tr>
      <w:tr w14:paraId="31069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D0E1F7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A30C74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D56F1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乙醚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BCE088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2.2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32CFDB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二氯甲烷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6452A8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0.02566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94DE87B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危废（有机废液）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3537404A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49.48</w:t>
            </w:r>
          </w:p>
        </w:tc>
      </w:tr>
      <w:tr w14:paraId="38C8C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6FB626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E78835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06342A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44BE7D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AD1FE3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A904E2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45ADE1D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名称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4F396027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</w:tr>
      <w:tr w14:paraId="0BB6A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6BB616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6644DE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E96E9B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硫酸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51DDB5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0.10092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CF2DF8F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异丙醇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5B7A41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0.0008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E2207F5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DMF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3EB83FAD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0.0019</w:t>
            </w:r>
          </w:p>
        </w:tc>
      </w:tr>
      <w:tr w14:paraId="0E452D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36E929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640560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4FBD0A">
            <w:pPr>
              <w:pStyle w:val="16"/>
              <w:bidi w:val="0"/>
              <w:rPr>
                <w:rFonts w:hint="eastAsia"/>
                <w:color w:val="auto"/>
                <w:lang w:val="en-US" w:eastAsia="zh-CN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44D23B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A4AD7D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A0502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94B6ADA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  <w:r>
              <w:t>名称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0F449083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t>存在总量/t</w:t>
            </w:r>
          </w:p>
        </w:tc>
      </w:tr>
      <w:tr w14:paraId="2D6D6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109D0A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720D47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D843C0">
            <w:pPr>
              <w:pStyle w:val="16"/>
              <w:bidi w:val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甲醇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05132A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0.01386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C072567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乙腈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369CC7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0.0126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E0F0A3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乙醛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4DEB8C7E">
            <w:pPr>
              <w:pStyle w:val="1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0.0004</w:t>
            </w:r>
          </w:p>
        </w:tc>
      </w:tr>
      <w:tr w14:paraId="35E13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A51408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C51141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2AA04D7">
            <w:pPr>
              <w:pStyle w:val="16"/>
              <w:bidi w:val="0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t>名称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F02E3A9">
            <w:pPr>
              <w:pStyle w:val="16"/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存在总量/t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9AD7CD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C23B34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4802240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37F17B0A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</w:tr>
      <w:tr w14:paraId="47434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52FDF1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12533D">
            <w:pPr>
              <w:pStyle w:val="16"/>
              <w:bidi w:val="0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7FD6161F">
            <w:pPr>
              <w:pStyle w:val="16"/>
              <w:bidi w:val="0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危废（其他物质）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207771D5">
            <w:pPr>
              <w:pStyle w:val="16"/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u w:val="none" w:color="auto"/>
                <w:lang w:val="en-US" w:eastAsia="zh-CN"/>
              </w:rPr>
              <w:t>13.46</w:t>
            </w: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4AF495F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422EE0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06CFD53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3BBEE7AD">
            <w:pPr>
              <w:pStyle w:val="16"/>
              <w:bidi w:val="0"/>
              <w:rPr>
                <w:rFonts w:hint="eastAsia"/>
                <w:color w:val="auto"/>
                <w:u w:val="none" w:color="auto"/>
                <w:lang w:val="en-US" w:eastAsia="zh-CN"/>
              </w:rPr>
            </w:pPr>
          </w:p>
        </w:tc>
      </w:tr>
      <w:tr w14:paraId="0A246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CBA200">
            <w:pPr>
              <w:pStyle w:val="16"/>
              <w:bidi w:val="0"/>
            </w:pP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3719DBB">
            <w:pPr>
              <w:pStyle w:val="16"/>
              <w:bidi w:val="0"/>
            </w:pPr>
            <w:r>
              <w:t>环境敏感性</w:t>
            </w:r>
          </w:p>
        </w:tc>
        <w:tc>
          <w:tcPr>
            <w:tcW w:w="11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1D53FEE">
            <w:pPr>
              <w:pStyle w:val="16"/>
              <w:bidi w:val="0"/>
            </w:pPr>
            <w:r>
              <w:t>大气</w:t>
            </w:r>
          </w:p>
        </w:tc>
        <w:tc>
          <w:tcPr>
            <w:tcW w:w="325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A5573CF">
            <w:pPr>
              <w:pStyle w:val="16"/>
              <w:bidi w:val="0"/>
            </w:pPr>
            <w:r>
              <w:t>500m范围内人口数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>大于1000</w:t>
            </w:r>
            <w:r>
              <w:rPr>
                <w:u w:val="single"/>
              </w:rPr>
              <w:t xml:space="preserve"> </w:t>
            </w:r>
            <w:r>
              <w:t>人</w:t>
            </w:r>
          </w:p>
        </w:tc>
        <w:tc>
          <w:tcPr>
            <w:tcW w:w="324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108FF89">
            <w:pPr>
              <w:pStyle w:val="16"/>
              <w:bidi w:val="0"/>
            </w:pPr>
            <w:r>
              <w:t>5km范围内人口数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>大于5万</w:t>
            </w:r>
            <w:r>
              <w:rPr>
                <w:u w:val="single"/>
              </w:rPr>
              <w:t xml:space="preserve"> </w:t>
            </w:r>
            <w:r>
              <w:t>人</w:t>
            </w:r>
          </w:p>
        </w:tc>
      </w:tr>
      <w:tr w14:paraId="2B1F0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8377EC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276647">
            <w:pPr>
              <w:pStyle w:val="16"/>
              <w:bidi w:val="0"/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D72C77">
            <w:pPr>
              <w:pStyle w:val="16"/>
              <w:bidi w:val="0"/>
            </w:pPr>
          </w:p>
        </w:tc>
        <w:tc>
          <w:tcPr>
            <w:tcW w:w="4949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3BFB9734">
            <w:pPr>
              <w:pStyle w:val="16"/>
              <w:bidi w:val="0"/>
            </w:pPr>
            <w:r>
              <w:t>每公里管段周边200m范围内人口数（最大）</w:t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E8EB63">
            <w:pPr>
              <w:pStyle w:val="16"/>
              <w:bidi w:val="0"/>
            </w:pPr>
            <w:r>
              <w:rPr>
                <w:u w:val="single"/>
              </w:rPr>
              <w:t xml:space="preserve">      </w:t>
            </w:r>
            <w:r>
              <w:t>人</w:t>
            </w:r>
          </w:p>
        </w:tc>
      </w:tr>
      <w:tr w14:paraId="33B68E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79F644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0319ED">
            <w:pPr>
              <w:pStyle w:val="16"/>
              <w:bidi w:val="0"/>
            </w:pPr>
          </w:p>
        </w:tc>
        <w:tc>
          <w:tcPr>
            <w:tcW w:w="11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BDA3A9">
            <w:pPr>
              <w:pStyle w:val="16"/>
              <w:bidi w:val="0"/>
            </w:pPr>
            <w:r>
              <w:t>地表水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5EB91E7">
            <w:pPr>
              <w:pStyle w:val="16"/>
              <w:bidi w:val="0"/>
            </w:pPr>
            <w:r>
              <w:t>地表水功能敏感性</w:t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0A680B">
            <w:pPr>
              <w:pStyle w:val="16"/>
              <w:bidi w:val="0"/>
            </w:pPr>
            <w:r>
              <w:t>F1</w:t>
            </w:r>
            <w:r>
              <w:rPr/>
              <w:sym w:font="Wingdings 2" w:char="F0A3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CB77374">
            <w:pPr>
              <w:pStyle w:val="16"/>
              <w:bidi w:val="0"/>
            </w:pPr>
            <w:r>
              <w:t>F2</w:t>
            </w:r>
            <w:r>
              <w:rPr/>
              <w:sym w:font="Wingdings 2" w:char="0052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CFABE2">
            <w:pPr>
              <w:pStyle w:val="16"/>
              <w:bidi w:val="0"/>
            </w:pPr>
            <w:r>
              <w:t>F3</w:t>
            </w:r>
            <w:r>
              <w:rPr/>
              <w:sym w:font="Wingdings 2" w:char="00A3"/>
            </w:r>
          </w:p>
        </w:tc>
      </w:tr>
      <w:tr w14:paraId="47105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2D70EC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B73D03">
            <w:pPr>
              <w:pStyle w:val="16"/>
              <w:bidi w:val="0"/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2A4AA6">
            <w:pPr>
              <w:pStyle w:val="16"/>
              <w:bidi w:val="0"/>
            </w:pP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FF49088">
            <w:pPr>
              <w:pStyle w:val="16"/>
              <w:bidi w:val="0"/>
            </w:pPr>
            <w:r>
              <w:t>环境敏感目标分级</w:t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35275F">
            <w:pPr>
              <w:pStyle w:val="16"/>
              <w:bidi w:val="0"/>
            </w:pPr>
            <w:r>
              <w:t>S1</w:t>
            </w:r>
            <w:r>
              <w:rPr/>
              <w:sym w:font="Wingdings 2" w:char="0052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0A47D7">
            <w:pPr>
              <w:pStyle w:val="16"/>
              <w:bidi w:val="0"/>
            </w:pPr>
            <w:r>
              <w:t>S2</w:t>
            </w:r>
            <w:r>
              <w:rPr/>
              <w:sym w:font="Wingdings 2" w:char="F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306964">
            <w:pPr>
              <w:pStyle w:val="16"/>
              <w:bidi w:val="0"/>
            </w:pPr>
            <w:r>
              <w:t>S3</w:t>
            </w:r>
            <w:r>
              <w:rPr/>
              <w:sym w:font="Wingdings 2" w:char="F0A3"/>
            </w:r>
          </w:p>
        </w:tc>
      </w:tr>
      <w:tr w14:paraId="737AD5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93715A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CB93631">
            <w:pPr>
              <w:pStyle w:val="16"/>
              <w:bidi w:val="0"/>
            </w:pPr>
          </w:p>
        </w:tc>
        <w:tc>
          <w:tcPr>
            <w:tcW w:w="11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FAD08B">
            <w:pPr>
              <w:pStyle w:val="16"/>
              <w:bidi w:val="0"/>
            </w:pPr>
            <w:r>
              <w:t>地下水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78C6324">
            <w:pPr>
              <w:pStyle w:val="16"/>
              <w:bidi w:val="0"/>
            </w:pPr>
            <w:r>
              <w:t>地下水功能敏感性</w:t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5A3FC6">
            <w:pPr>
              <w:pStyle w:val="16"/>
              <w:bidi w:val="0"/>
            </w:pPr>
            <w:r>
              <w:t>G1</w:t>
            </w:r>
            <w:r>
              <w:rPr/>
              <w:sym w:font="Wingdings 2" w:char="F0A3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D9550EB">
            <w:pPr>
              <w:pStyle w:val="16"/>
              <w:bidi w:val="0"/>
            </w:pPr>
            <w:r>
              <w:t>G2</w:t>
            </w:r>
            <w:r>
              <w:rPr/>
              <w:sym w:font="Wingdings 2" w:char="F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51C60B">
            <w:pPr>
              <w:pStyle w:val="16"/>
              <w:bidi w:val="0"/>
            </w:pPr>
            <w:r>
              <w:t>G3</w:t>
            </w:r>
            <w:r>
              <w:rPr/>
              <w:sym w:font="Wingdings 2" w:char="0052"/>
            </w:r>
          </w:p>
        </w:tc>
      </w:tr>
      <w:tr w14:paraId="18DBB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BF4382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649FCD">
            <w:pPr>
              <w:pStyle w:val="16"/>
              <w:bidi w:val="0"/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5F3B08">
            <w:pPr>
              <w:pStyle w:val="16"/>
              <w:bidi w:val="0"/>
            </w:pP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94E05F">
            <w:pPr>
              <w:pStyle w:val="16"/>
              <w:bidi w:val="0"/>
            </w:pPr>
            <w:r>
              <w:t>包气带防污性能</w:t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9B9143">
            <w:pPr>
              <w:pStyle w:val="16"/>
              <w:bidi w:val="0"/>
            </w:pPr>
            <w:r>
              <w:t>D1</w:t>
            </w:r>
            <w:r>
              <w:rPr/>
              <w:sym w:font="Wingdings 2" w:char="F0A3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32CA21">
            <w:pPr>
              <w:pStyle w:val="16"/>
              <w:bidi w:val="0"/>
            </w:pPr>
            <w:r>
              <w:t>D2</w:t>
            </w:r>
            <w:r>
              <w:rPr/>
              <w:sym w:font="Wingdings 2" w:char="0052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6BA223">
            <w:pPr>
              <w:pStyle w:val="16"/>
              <w:bidi w:val="0"/>
            </w:pPr>
            <w:r>
              <w:t>D3</w:t>
            </w:r>
            <w:r>
              <w:rPr/>
              <w:sym w:font="Wingdings 2" w:char="F0A3"/>
            </w:r>
          </w:p>
        </w:tc>
      </w:tr>
      <w:tr w14:paraId="20626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82A12A">
            <w:pPr>
              <w:pStyle w:val="16"/>
              <w:bidi w:val="0"/>
            </w:pPr>
            <w:r>
              <w:t>物质及工艺系统危险性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1013A8D5">
            <w:pPr>
              <w:pStyle w:val="16"/>
              <w:bidi w:val="0"/>
            </w:pPr>
            <w:r>
              <w:t>Q值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AD09BCE">
            <w:pPr>
              <w:pStyle w:val="16"/>
              <w:bidi w:val="0"/>
            </w:pPr>
            <w:r>
              <w:t>Q＜1</w:t>
            </w:r>
            <w:r>
              <w:rPr/>
              <w:sym w:font="Wingdings 2" w:char="00A3"/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A37F45">
            <w:pPr>
              <w:pStyle w:val="16"/>
              <w:bidi w:val="0"/>
              <w:rPr>
                <w:rFonts w:hint="eastAsia" w:eastAsia="宋体"/>
                <w:lang w:eastAsia="zh-CN"/>
              </w:rPr>
            </w:pPr>
            <w:r>
              <w:t>1≤Q＜10</w:t>
            </w:r>
            <w:r>
              <w:rPr>
                <w:rFonts w:hint="eastAsia"/>
                <w:lang w:eastAsia="zh-CN"/>
              </w:rPr>
              <w:t>☑</w:t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639D45">
            <w:pPr>
              <w:pStyle w:val="16"/>
              <w:bidi w:val="0"/>
            </w:pPr>
            <w:r>
              <w:t xml:space="preserve">10≤Q＜100 </w:t>
            </w:r>
            <w:r>
              <w:rPr/>
              <w:sym w:font="Wingdings 2" w:char="0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31F6A9">
            <w:pPr>
              <w:pStyle w:val="16"/>
              <w:bidi w:val="0"/>
              <w:rPr>
                <w:rFonts w:hint="eastAsia" w:eastAsia="宋体"/>
                <w:lang w:eastAsia="zh-CN"/>
              </w:rPr>
            </w:pPr>
            <w:r>
              <w:t>Q＞100</w:t>
            </w:r>
            <w:r>
              <w:rPr>
                <w:rFonts w:hint="eastAsia"/>
                <w:lang w:eastAsia="zh-CN"/>
              </w:rPr>
              <w:t>□</w:t>
            </w:r>
          </w:p>
        </w:tc>
      </w:tr>
      <w:tr w14:paraId="7CA14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3C8BA7">
            <w:pPr>
              <w:pStyle w:val="16"/>
              <w:bidi w:val="0"/>
            </w:pP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4F77C776">
            <w:pPr>
              <w:pStyle w:val="16"/>
              <w:bidi w:val="0"/>
            </w:pPr>
            <w:r>
              <w:t>M值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A02FE90">
            <w:pPr>
              <w:pStyle w:val="16"/>
              <w:bidi w:val="0"/>
            </w:pPr>
            <w:r>
              <w:t>M1</w:t>
            </w:r>
            <w:r>
              <w:rPr/>
              <w:sym w:font="Wingdings 2" w:char="F0A3"/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3D97F0">
            <w:pPr>
              <w:pStyle w:val="16"/>
              <w:bidi w:val="0"/>
            </w:pPr>
            <w:r>
              <w:t>M2</w:t>
            </w:r>
            <w:r>
              <w:rPr/>
              <w:sym w:font="Wingdings 2" w:char="F0A3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015FD88">
            <w:pPr>
              <w:pStyle w:val="16"/>
              <w:bidi w:val="0"/>
            </w:pPr>
            <w:r>
              <w:t>M3</w:t>
            </w:r>
            <w:r>
              <w:rPr/>
              <w:sym w:font="Wingdings 2" w:char="F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B484BF">
            <w:pPr>
              <w:pStyle w:val="16"/>
              <w:bidi w:val="0"/>
            </w:pPr>
            <w:r>
              <w:t>M4</w:t>
            </w:r>
            <w:r>
              <w:rPr/>
              <w:sym w:font="Wingdings 2" w:char="0052"/>
            </w:r>
          </w:p>
        </w:tc>
      </w:tr>
      <w:tr w14:paraId="18322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3FA971">
            <w:pPr>
              <w:pStyle w:val="16"/>
              <w:bidi w:val="0"/>
            </w:pP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40F3C1CF">
            <w:pPr>
              <w:pStyle w:val="16"/>
              <w:bidi w:val="0"/>
            </w:pPr>
            <w:r>
              <w:t>P值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F07CB4A">
            <w:pPr>
              <w:pStyle w:val="16"/>
              <w:bidi w:val="0"/>
            </w:pPr>
            <w:r>
              <w:t>P1</w:t>
            </w:r>
            <w:r>
              <w:rPr/>
              <w:sym w:font="Wingdings 2" w:char="F0A3"/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6BB719">
            <w:pPr>
              <w:pStyle w:val="16"/>
              <w:bidi w:val="0"/>
            </w:pPr>
            <w:r>
              <w:t>P2</w:t>
            </w:r>
            <w:r>
              <w:rPr/>
              <w:sym w:font="Wingdings 2" w:char="F0A3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8559AD">
            <w:pPr>
              <w:pStyle w:val="16"/>
              <w:bidi w:val="0"/>
            </w:pPr>
            <w:r>
              <w:t>P3</w:t>
            </w:r>
            <w:r>
              <w:rPr/>
              <w:sym w:font="Wingdings 2" w:char="0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A75698">
            <w:pPr>
              <w:pStyle w:val="16"/>
              <w:bidi w:val="0"/>
            </w:pPr>
            <w:r>
              <w:t>P4</w:t>
            </w:r>
            <w:r>
              <w:rPr/>
              <w:sym w:font="Wingdings 2" w:char="0052"/>
            </w:r>
          </w:p>
        </w:tc>
      </w:tr>
      <w:tr w14:paraId="52B2F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26393C">
            <w:pPr>
              <w:pStyle w:val="16"/>
              <w:bidi w:val="0"/>
            </w:pPr>
            <w:r>
              <w:t>环境敏感程度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30DFADAE">
            <w:pPr>
              <w:pStyle w:val="16"/>
              <w:bidi w:val="0"/>
            </w:pPr>
            <w:r>
              <w:t>大气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DE651E8">
            <w:pPr>
              <w:pStyle w:val="16"/>
              <w:bidi w:val="0"/>
            </w:pPr>
            <w:r>
              <w:t>E1</w:t>
            </w:r>
            <w:r>
              <w:rPr/>
              <w:sym w:font="Wingdings 2" w:char="0052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ECDF7BD">
            <w:pPr>
              <w:pStyle w:val="16"/>
              <w:bidi w:val="0"/>
            </w:pPr>
            <w:r>
              <w:t>E2</w:t>
            </w:r>
            <w:r>
              <w:rPr/>
              <w:sym w:font="Wingdings 2" w:char="00A3"/>
            </w:r>
          </w:p>
        </w:tc>
        <w:tc>
          <w:tcPr>
            <w:tcW w:w="250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D2517A">
            <w:pPr>
              <w:pStyle w:val="16"/>
              <w:bidi w:val="0"/>
            </w:pPr>
            <w:r>
              <w:t>E3</w:t>
            </w:r>
            <w:r>
              <w:rPr/>
              <w:sym w:font="Wingdings 2" w:char="F0A3"/>
            </w:r>
          </w:p>
        </w:tc>
      </w:tr>
      <w:tr w14:paraId="4F17E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C95233">
            <w:pPr>
              <w:pStyle w:val="16"/>
              <w:bidi w:val="0"/>
            </w:pP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0A16CFF0">
            <w:pPr>
              <w:pStyle w:val="16"/>
              <w:bidi w:val="0"/>
            </w:pPr>
            <w:r>
              <w:t>地表水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9148B8B">
            <w:pPr>
              <w:pStyle w:val="16"/>
              <w:bidi w:val="0"/>
            </w:pPr>
            <w:r>
              <w:t>E1</w:t>
            </w:r>
            <w:r>
              <w:rPr/>
              <w:sym w:font="Wingdings 2" w:char="0052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82E2EE2">
            <w:pPr>
              <w:pStyle w:val="16"/>
              <w:bidi w:val="0"/>
            </w:pPr>
            <w:r>
              <w:t>E2</w:t>
            </w:r>
            <w:r>
              <w:rPr/>
              <w:sym w:font="Wingdings 2" w:char="F0A3"/>
            </w:r>
          </w:p>
        </w:tc>
        <w:tc>
          <w:tcPr>
            <w:tcW w:w="250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90EC84">
            <w:pPr>
              <w:pStyle w:val="16"/>
              <w:bidi w:val="0"/>
            </w:pPr>
            <w:r>
              <w:t>E3</w:t>
            </w:r>
            <w:r>
              <w:rPr/>
              <w:sym w:font="Wingdings 2" w:char="F0A3"/>
            </w:r>
          </w:p>
        </w:tc>
      </w:tr>
      <w:tr w14:paraId="4F516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48175F">
            <w:pPr>
              <w:pStyle w:val="16"/>
              <w:bidi w:val="0"/>
            </w:pP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17AB8EE3">
            <w:pPr>
              <w:pStyle w:val="16"/>
              <w:bidi w:val="0"/>
            </w:pPr>
            <w:r>
              <w:t>地下水</w:t>
            </w:r>
          </w:p>
        </w:tc>
        <w:tc>
          <w:tcPr>
            <w:tcW w:w="178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6D4D17D">
            <w:pPr>
              <w:pStyle w:val="16"/>
              <w:bidi w:val="0"/>
            </w:pPr>
            <w:r>
              <w:t>E1</w:t>
            </w:r>
            <w:r>
              <w:rPr/>
              <w:sym w:font="Wingdings 2" w:char="F0A3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E153B9B">
            <w:pPr>
              <w:pStyle w:val="16"/>
              <w:bidi w:val="0"/>
            </w:pPr>
            <w:r>
              <w:t>E2</w:t>
            </w:r>
            <w:r>
              <w:rPr/>
              <w:sym w:font="Wingdings 2" w:char="F0A3"/>
            </w:r>
          </w:p>
        </w:tc>
        <w:tc>
          <w:tcPr>
            <w:tcW w:w="250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F515A0">
            <w:pPr>
              <w:pStyle w:val="16"/>
              <w:bidi w:val="0"/>
            </w:pPr>
            <w:r>
              <w:t>E3</w:t>
            </w:r>
            <w:r>
              <w:rPr/>
              <w:sym w:font="Wingdings 2" w:char="0052"/>
            </w:r>
          </w:p>
        </w:tc>
      </w:tr>
      <w:tr w14:paraId="5035F6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E03B8C">
            <w:pPr>
              <w:pStyle w:val="16"/>
              <w:bidi w:val="0"/>
            </w:pPr>
            <w:r>
              <w:t>环境风险潜势</w:t>
            </w:r>
          </w:p>
        </w:tc>
        <w:tc>
          <w:tcPr>
            <w:tcW w:w="14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448FDBB">
            <w:pPr>
              <w:pStyle w:val="16"/>
              <w:bidi w:val="0"/>
            </w:pPr>
            <w:r>
              <w:fldChar w:fldCharType="begin"/>
            </w:r>
            <w:r>
              <w:instrText xml:space="preserve"> = 4 \* ROMAN </w:instrText>
            </w:r>
            <w:r>
              <w:fldChar w:fldCharType="separate"/>
            </w:r>
            <w:r>
              <w:t>IV</w:t>
            </w:r>
            <w:r>
              <w:fldChar w:fldCharType="end"/>
            </w:r>
            <w:r>
              <w:t>+</w:t>
            </w:r>
            <w:r>
              <w:rPr/>
              <w:sym w:font="Wingdings 2" w:char="F0A3"/>
            </w:r>
          </w:p>
        </w:tc>
        <w:tc>
          <w:tcPr>
            <w:tcW w:w="14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ED2550">
            <w:pPr>
              <w:pStyle w:val="16"/>
              <w:bidi w:val="0"/>
            </w:pPr>
            <w:r>
              <w:fldChar w:fldCharType="begin"/>
            </w:r>
            <w:r>
              <w:instrText xml:space="preserve"> = 4 \* ROMAN </w:instrText>
            </w:r>
            <w:r>
              <w:fldChar w:fldCharType="separate"/>
            </w:r>
            <w:r>
              <w:t>IV</w:t>
            </w:r>
            <w:r>
              <w:fldChar w:fldCharType="end"/>
            </w:r>
            <w:r>
              <w:rPr/>
              <w:sym w:font="Wingdings 2" w:char="F0A3"/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02554A">
            <w:pPr>
              <w:pStyle w:val="16"/>
              <w:bidi w:val="0"/>
            </w:pPr>
            <w:r>
              <w:rPr>
                <w:rFonts w:hint="eastAsia"/>
              </w:rPr>
              <w:t>Ⅲ</w:t>
            </w:r>
            <w:r>
              <w:rPr/>
              <w:sym w:font="Wingdings 2" w:char="0052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5622BB6">
            <w:pPr>
              <w:pStyle w:val="16"/>
              <w:bidi w:val="0"/>
            </w:pPr>
            <w:r>
              <w:t>II</w:t>
            </w:r>
            <w:r>
              <w:rPr/>
              <w:sym w:font="Wingdings 2" w:char="0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F3CA16">
            <w:pPr>
              <w:pStyle w:val="16"/>
              <w:bidi w:val="0"/>
            </w:pPr>
            <w:r>
              <w:t>I</w:t>
            </w:r>
            <w:r>
              <w:rPr/>
              <w:sym w:font="Wingdings 2" w:char="00A3"/>
            </w:r>
          </w:p>
        </w:tc>
      </w:tr>
      <w:tr w14:paraId="331E28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FF2308">
            <w:pPr>
              <w:pStyle w:val="16"/>
              <w:bidi w:val="0"/>
            </w:pPr>
            <w:r>
              <w:t>评价等级</w:t>
            </w:r>
          </w:p>
        </w:tc>
        <w:tc>
          <w:tcPr>
            <w:tcW w:w="294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AF4B073">
            <w:pPr>
              <w:pStyle w:val="16"/>
              <w:bidi w:val="0"/>
            </w:pPr>
            <w:r>
              <w:t>一级</w:t>
            </w:r>
            <w:r>
              <w:rPr/>
              <w:sym w:font="Wingdings 2" w:char="F0A3"/>
            </w:r>
          </w:p>
        </w:tc>
        <w:tc>
          <w:tcPr>
            <w:tcW w:w="14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E97954">
            <w:pPr>
              <w:pStyle w:val="16"/>
              <w:bidi w:val="0"/>
            </w:pPr>
            <w:r>
              <w:t>二级</w:t>
            </w:r>
            <w:r>
              <w:rPr/>
              <w:sym w:font="Wingdings 2" w:char="0052"/>
            </w: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9B7EFF5">
            <w:pPr>
              <w:pStyle w:val="16"/>
              <w:bidi w:val="0"/>
            </w:pPr>
            <w:r>
              <w:t>三级</w:t>
            </w:r>
            <w:r>
              <w:rPr/>
              <w:sym w:font="Wingdings 2" w:char="00A3"/>
            </w:r>
          </w:p>
        </w:tc>
        <w:tc>
          <w:tcPr>
            <w:tcW w:w="15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56FEF0">
            <w:pPr>
              <w:pStyle w:val="16"/>
              <w:bidi w:val="0"/>
            </w:pPr>
            <w:r>
              <w:t>简单分析</w:t>
            </w:r>
            <w:r>
              <w:rPr/>
              <w:sym w:font="Wingdings 2" w:char="00A3"/>
            </w:r>
          </w:p>
        </w:tc>
      </w:tr>
      <w:tr w14:paraId="0E374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947C23B">
            <w:pPr>
              <w:pStyle w:val="16"/>
              <w:bidi w:val="0"/>
            </w:pPr>
            <w:r>
              <w:t>风险识别</w:t>
            </w:r>
          </w:p>
        </w:tc>
        <w:tc>
          <w:tcPr>
            <w:tcW w:w="1012" w:type="dxa"/>
            <w:tcBorders>
              <w:tl2br w:val="nil"/>
              <w:tr2bl w:val="nil"/>
            </w:tcBorders>
            <w:noWrap w:val="0"/>
            <w:vAlign w:val="center"/>
          </w:tcPr>
          <w:p w14:paraId="5485048B">
            <w:pPr>
              <w:pStyle w:val="16"/>
              <w:bidi w:val="0"/>
            </w:pPr>
            <w:r>
              <w:t>物质危险性</w:t>
            </w:r>
          </w:p>
        </w:tc>
        <w:tc>
          <w:tcPr>
            <w:tcW w:w="361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2EE87BF">
            <w:pPr>
              <w:pStyle w:val="16"/>
              <w:bidi w:val="0"/>
            </w:pPr>
            <w:r>
              <w:t>有毒有害</w:t>
            </w:r>
            <w:r>
              <w:rPr/>
              <w:sym w:font="Wingdings 2" w:char="0052"/>
            </w:r>
          </w:p>
        </w:tc>
        <w:tc>
          <w:tcPr>
            <w:tcW w:w="404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2230E9C">
            <w:pPr>
              <w:pStyle w:val="16"/>
              <w:bidi w:val="0"/>
            </w:pPr>
            <w:r>
              <w:t>易燃易爆</w:t>
            </w:r>
            <w:r>
              <w:rPr/>
              <w:sym w:font="Wingdings 2" w:char="0052"/>
            </w:r>
          </w:p>
        </w:tc>
      </w:tr>
      <w:tr w14:paraId="4B6654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5A7E94">
            <w:pPr>
              <w:pStyle w:val="16"/>
              <w:bidi w:val="0"/>
            </w:pPr>
          </w:p>
        </w:tc>
        <w:tc>
          <w:tcPr>
            <w:tcW w:w="1012" w:type="dxa"/>
            <w:tcBorders>
              <w:tl2br w:val="nil"/>
              <w:tr2bl w:val="nil"/>
            </w:tcBorders>
            <w:noWrap w:val="0"/>
            <w:vAlign w:val="center"/>
          </w:tcPr>
          <w:p w14:paraId="26FA2ADA">
            <w:pPr>
              <w:pStyle w:val="16"/>
              <w:bidi w:val="0"/>
            </w:pPr>
            <w:r>
              <w:t>环境风险类型</w:t>
            </w:r>
          </w:p>
        </w:tc>
        <w:tc>
          <w:tcPr>
            <w:tcW w:w="294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3589DA8">
            <w:pPr>
              <w:pStyle w:val="16"/>
              <w:bidi w:val="0"/>
            </w:pPr>
            <w:r>
              <w:t>泄漏</w:t>
            </w:r>
            <w:r>
              <w:rPr/>
              <w:sym w:font="Wingdings 2" w:char="0052"/>
            </w:r>
          </w:p>
        </w:tc>
        <w:tc>
          <w:tcPr>
            <w:tcW w:w="471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DAC60A3">
            <w:pPr>
              <w:pStyle w:val="16"/>
              <w:bidi w:val="0"/>
            </w:pPr>
            <w:r>
              <w:t>火灾、爆炸引发伴生/次生污染物排放</w:t>
            </w:r>
            <w:r>
              <w:rPr/>
              <w:sym w:font="Wingdings 2" w:char="0052"/>
            </w:r>
          </w:p>
        </w:tc>
      </w:tr>
      <w:tr w14:paraId="4B9D1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732251">
            <w:pPr>
              <w:pStyle w:val="16"/>
              <w:bidi w:val="0"/>
            </w:pPr>
          </w:p>
        </w:tc>
        <w:tc>
          <w:tcPr>
            <w:tcW w:w="1012" w:type="dxa"/>
            <w:tcBorders>
              <w:tl2br w:val="nil"/>
              <w:tr2bl w:val="nil"/>
            </w:tcBorders>
            <w:noWrap w:val="0"/>
            <w:vAlign w:val="center"/>
          </w:tcPr>
          <w:p w14:paraId="6A44C3BC">
            <w:pPr>
              <w:pStyle w:val="16"/>
              <w:bidi w:val="0"/>
            </w:pPr>
            <w:r>
              <w:t>影响途径</w:t>
            </w:r>
          </w:p>
        </w:tc>
        <w:tc>
          <w:tcPr>
            <w:tcW w:w="294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201553">
            <w:pPr>
              <w:pStyle w:val="16"/>
              <w:bidi w:val="0"/>
            </w:pPr>
            <w:r>
              <w:t>大气</w:t>
            </w:r>
            <w:r>
              <w:rPr/>
              <w:sym w:font="Wingdings 2" w:char="F052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52A51CE">
            <w:pPr>
              <w:pStyle w:val="16"/>
              <w:bidi w:val="0"/>
            </w:pPr>
            <w:r>
              <w:t>地表水</w:t>
            </w:r>
            <w:r>
              <w:rPr/>
              <w:sym w:font="Wingdings 2" w:char="F052"/>
            </w:r>
          </w:p>
        </w:tc>
        <w:tc>
          <w:tcPr>
            <w:tcW w:w="251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ED3C91">
            <w:pPr>
              <w:pStyle w:val="16"/>
              <w:bidi w:val="0"/>
            </w:pPr>
            <w:r>
              <w:t>地下水</w:t>
            </w:r>
            <w:r>
              <w:rPr/>
              <w:sym w:font="Wingdings 2" w:char="0052"/>
            </w:r>
          </w:p>
        </w:tc>
      </w:tr>
      <w:tr w14:paraId="5C18B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92234A">
            <w:pPr>
              <w:pStyle w:val="16"/>
              <w:bidi w:val="0"/>
            </w:pPr>
            <w:r>
              <w:t>事故情形分析</w:t>
            </w:r>
          </w:p>
        </w:tc>
        <w:tc>
          <w:tcPr>
            <w:tcW w:w="14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79D574">
            <w:pPr>
              <w:pStyle w:val="16"/>
              <w:bidi w:val="0"/>
            </w:pPr>
            <w:r>
              <w:t>源强设定方法</w:t>
            </w:r>
          </w:p>
        </w:tc>
        <w:tc>
          <w:tcPr>
            <w:tcW w:w="147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ED9542">
            <w:pPr>
              <w:pStyle w:val="16"/>
              <w:bidi w:val="0"/>
            </w:pPr>
            <w:r>
              <w:t>计算法</w:t>
            </w:r>
            <w:r>
              <w:rPr/>
              <w:sym w:font="Wingdings 2" w:char="0052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DBF636B">
            <w:pPr>
              <w:pStyle w:val="16"/>
              <w:bidi w:val="0"/>
            </w:pPr>
            <w:r>
              <w:t>经验估算法</w:t>
            </w:r>
            <w:r>
              <w:rPr/>
              <w:sym w:font="Wingdings 2" w:char="F0A3"/>
            </w:r>
          </w:p>
        </w:tc>
        <w:tc>
          <w:tcPr>
            <w:tcW w:w="251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723AA6">
            <w:pPr>
              <w:pStyle w:val="16"/>
              <w:bidi w:val="0"/>
            </w:pPr>
            <w:r>
              <w:t>其他估算法</w:t>
            </w:r>
            <w:r>
              <w:rPr/>
              <w:sym w:font="Wingdings 2" w:char="F0A3"/>
            </w:r>
          </w:p>
        </w:tc>
      </w:tr>
      <w:tr w14:paraId="1CB9B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9578AC">
            <w:pPr>
              <w:pStyle w:val="16"/>
              <w:bidi w:val="0"/>
            </w:pPr>
            <w:r>
              <w:t>风险预测与评价</w:t>
            </w: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4B13D80">
            <w:pPr>
              <w:pStyle w:val="16"/>
              <w:bidi w:val="0"/>
            </w:pPr>
            <w:r>
              <w:t>大气</w:t>
            </w:r>
          </w:p>
        </w:tc>
        <w:tc>
          <w:tcPr>
            <w:tcW w:w="14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6F07C8">
            <w:pPr>
              <w:pStyle w:val="16"/>
              <w:bidi w:val="0"/>
            </w:pPr>
            <w:r>
              <w:t>预测模型</w:t>
            </w:r>
          </w:p>
        </w:tc>
        <w:tc>
          <w:tcPr>
            <w:tcW w:w="147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FA99D1">
            <w:pPr>
              <w:pStyle w:val="16"/>
              <w:bidi w:val="0"/>
            </w:pPr>
            <w:r>
              <w:t>SLAB</w:t>
            </w:r>
            <w:r>
              <w:rPr/>
              <w:sym w:font="Wingdings 2" w:char="0052"/>
            </w:r>
          </w:p>
        </w:tc>
        <w:tc>
          <w:tcPr>
            <w:tcW w:w="220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AAFD426">
            <w:pPr>
              <w:pStyle w:val="16"/>
              <w:bidi w:val="0"/>
            </w:pPr>
            <w:r>
              <w:t>AFTOX</w:t>
            </w:r>
            <w:r>
              <w:rPr/>
              <w:sym w:font="Wingdings 2" w:char="F0A3"/>
            </w:r>
          </w:p>
        </w:tc>
        <w:tc>
          <w:tcPr>
            <w:tcW w:w="251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B55CBC7">
            <w:pPr>
              <w:pStyle w:val="16"/>
              <w:bidi w:val="0"/>
            </w:pPr>
            <w:r>
              <w:t>其他</w:t>
            </w:r>
            <w:r>
              <w:rPr/>
              <w:sym w:font="Wingdings 2" w:char="F0A3"/>
            </w:r>
          </w:p>
        </w:tc>
      </w:tr>
      <w:tr w14:paraId="6A2F39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621087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F30248">
            <w:pPr>
              <w:pStyle w:val="16"/>
              <w:bidi w:val="0"/>
            </w:pPr>
          </w:p>
        </w:tc>
        <w:tc>
          <w:tcPr>
            <w:tcW w:w="1468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FF872DD">
            <w:pPr>
              <w:pStyle w:val="16"/>
              <w:bidi w:val="0"/>
            </w:pPr>
            <w:r>
              <w:t>预测结果</w:t>
            </w:r>
          </w:p>
        </w:tc>
        <w:tc>
          <w:tcPr>
            <w:tcW w:w="6189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3E6EBDC3">
            <w:pPr>
              <w:pStyle w:val="16"/>
              <w:bidi w:val="0"/>
            </w:pPr>
            <w:r>
              <w:t>大气毒性终点浓度-1  最大影响范围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>390</w:t>
            </w:r>
            <w:r>
              <w:rPr>
                <w:u w:val="single"/>
              </w:rPr>
              <w:t xml:space="preserve">  </w:t>
            </w:r>
            <w:r>
              <w:t>m</w:t>
            </w:r>
          </w:p>
        </w:tc>
      </w:tr>
      <w:tr w14:paraId="484512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218584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F04A2A">
            <w:pPr>
              <w:pStyle w:val="16"/>
              <w:bidi w:val="0"/>
            </w:pPr>
          </w:p>
        </w:tc>
        <w:tc>
          <w:tcPr>
            <w:tcW w:w="1468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7BCD99">
            <w:pPr>
              <w:pStyle w:val="16"/>
              <w:bidi w:val="0"/>
            </w:pPr>
          </w:p>
        </w:tc>
        <w:tc>
          <w:tcPr>
            <w:tcW w:w="6189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528DC4F2">
            <w:pPr>
              <w:pStyle w:val="16"/>
              <w:bidi w:val="0"/>
            </w:pPr>
            <w:r>
              <w:t>大气毒性终点浓度-2  最大影响范围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>930</w:t>
            </w:r>
            <w:r>
              <w:rPr>
                <w:u w:val="single"/>
              </w:rPr>
              <w:t xml:space="preserve">  </w:t>
            </w:r>
            <w:r>
              <w:t>m</w:t>
            </w:r>
          </w:p>
        </w:tc>
      </w:tr>
      <w:tr w14:paraId="54610D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0C9E58">
            <w:pPr>
              <w:pStyle w:val="16"/>
              <w:bidi w:val="0"/>
            </w:pPr>
          </w:p>
        </w:tc>
        <w:tc>
          <w:tcPr>
            <w:tcW w:w="1012" w:type="dxa"/>
            <w:tcBorders>
              <w:tl2br w:val="nil"/>
              <w:tr2bl w:val="nil"/>
            </w:tcBorders>
            <w:noWrap w:val="0"/>
            <w:vAlign w:val="center"/>
          </w:tcPr>
          <w:p w14:paraId="1BD1AA67">
            <w:pPr>
              <w:pStyle w:val="16"/>
              <w:bidi w:val="0"/>
            </w:pPr>
            <w:r>
              <w:t>地表水</w:t>
            </w: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7DD83BB1">
            <w:pPr>
              <w:pStyle w:val="16"/>
              <w:bidi w:val="0"/>
            </w:pPr>
            <w:r>
              <w:t>最近环境敏感目标</w:t>
            </w:r>
            <w:r>
              <w:rPr>
                <w:u w:val="single"/>
              </w:rPr>
              <w:t xml:space="preserve">      </w:t>
            </w:r>
            <w:r>
              <w:t>，到达时间</w:t>
            </w:r>
            <w:r>
              <w:rPr>
                <w:u w:val="single"/>
              </w:rPr>
              <w:t xml:space="preserve">      </w:t>
            </w:r>
            <w:r>
              <w:t>h</w:t>
            </w:r>
          </w:p>
        </w:tc>
      </w:tr>
      <w:tr w14:paraId="7A855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80C4BC">
            <w:pPr>
              <w:pStyle w:val="16"/>
              <w:bidi w:val="0"/>
            </w:pPr>
          </w:p>
        </w:tc>
        <w:tc>
          <w:tcPr>
            <w:tcW w:w="101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FB382E6">
            <w:pPr>
              <w:pStyle w:val="16"/>
              <w:bidi w:val="0"/>
            </w:pPr>
            <w:r>
              <w:t>地下水</w:t>
            </w: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29B428D9">
            <w:pPr>
              <w:pStyle w:val="16"/>
              <w:bidi w:val="0"/>
            </w:pPr>
            <w:r>
              <w:t>下游厂区边界到达时间</w:t>
            </w:r>
            <w:r>
              <w:rPr>
                <w:u w:val="single"/>
              </w:rPr>
              <w:t xml:space="preserve">      </w:t>
            </w:r>
            <w:r>
              <w:t>d</w:t>
            </w:r>
          </w:p>
        </w:tc>
      </w:tr>
      <w:tr w14:paraId="07DE6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182909">
            <w:pPr>
              <w:pStyle w:val="16"/>
              <w:bidi w:val="0"/>
            </w:pPr>
          </w:p>
        </w:tc>
        <w:tc>
          <w:tcPr>
            <w:tcW w:w="101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555138">
            <w:pPr>
              <w:pStyle w:val="16"/>
              <w:bidi w:val="0"/>
            </w:pP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0627331">
            <w:pPr>
              <w:pStyle w:val="16"/>
              <w:bidi w:val="0"/>
            </w:pPr>
            <w:r>
              <w:t>最近环境敏感目标</w:t>
            </w:r>
            <w:r>
              <w:rPr>
                <w:u w:val="single"/>
              </w:rPr>
              <w:t xml:space="preserve">      </w:t>
            </w:r>
            <w:r>
              <w:t>，到达时间</w:t>
            </w:r>
            <w:r>
              <w:rPr>
                <w:u w:val="single"/>
              </w:rPr>
              <w:t xml:space="preserve">      </w:t>
            </w:r>
            <w:r>
              <w:t>d</w:t>
            </w:r>
          </w:p>
        </w:tc>
      </w:tr>
      <w:tr w14:paraId="5C077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8B93DC">
            <w:pPr>
              <w:pStyle w:val="16"/>
              <w:bidi w:val="0"/>
            </w:pPr>
            <w:r>
              <w:t>重点风险防范措施</w:t>
            </w: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2E287715">
            <w:pPr>
              <w:pStyle w:val="16"/>
              <w:bidi w:val="0"/>
            </w:pPr>
            <w:r>
              <w:t>加强工艺管理，严格控制工艺指标。</w:t>
            </w:r>
          </w:p>
          <w:p w14:paraId="6BD7735A">
            <w:pPr>
              <w:pStyle w:val="16"/>
              <w:bidi w:val="0"/>
              <w:rPr>
                <w:rFonts w:hint="eastAsia" w:eastAsia="宋体"/>
                <w:lang w:eastAsia="zh-CN"/>
              </w:rPr>
            </w:pPr>
            <w:r>
              <w:t>加强安全生产教育。</w:t>
            </w:r>
          </w:p>
          <w:p w14:paraId="07E7F76C">
            <w:pPr>
              <w:pStyle w:val="16"/>
              <w:bidi w:val="0"/>
            </w:pPr>
            <w:r>
              <w:t>生产车间等重点场所均设专人负责，定期对各生产设备、</w:t>
            </w:r>
            <w:r>
              <w:rPr>
                <w:rFonts w:hint="eastAsia"/>
                <w:lang w:eastAsia="zh-CN"/>
              </w:rPr>
              <w:t>环保措施</w:t>
            </w:r>
            <w:r>
              <w:t>等进行检查维修。</w:t>
            </w:r>
          </w:p>
        </w:tc>
      </w:tr>
      <w:tr w14:paraId="03508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CAAEF9">
            <w:pPr>
              <w:pStyle w:val="16"/>
              <w:bidi w:val="0"/>
            </w:pPr>
            <w:r>
              <w:t>评价结论与建议</w:t>
            </w:r>
          </w:p>
        </w:tc>
        <w:tc>
          <w:tcPr>
            <w:tcW w:w="7657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513C76C">
            <w:pPr>
              <w:pStyle w:val="16"/>
              <w:bidi w:val="0"/>
            </w:pPr>
            <w:r>
              <w:rPr>
                <w:rFonts w:hint="eastAsia"/>
                <w:lang w:val="en-US" w:eastAsia="zh-CN"/>
              </w:rPr>
              <w:t>分区防渗，</w:t>
            </w:r>
            <w:r>
              <w:t>通过采取相应的风险防范措施，项目的环境风险可控。一旦发生事故，建设单位应立即执行事故应急预案，采取合理的事故应急处理措施，将事故影响降到最低限度。</w:t>
            </w:r>
          </w:p>
        </w:tc>
      </w:tr>
    </w:tbl>
    <w:p w14:paraId="02400540">
      <w:pPr>
        <w:pStyle w:val="2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lvlText w:val="%2."/>
      <w:lvlJc w:val="left"/>
      <w:pPr>
        <w:ind w:left="0" w:firstLine="0"/>
      </w:pPr>
      <w:rPr>
        <w:rFonts w:hint="eastAsia"/>
        <w:b w:val="0"/>
        <w:i w:val="0"/>
        <w:sz w:val="32"/>
        <w:szCs w:val="32"/>
      </w:rPr>
    </w:lvl>
    <w:lvl w:ilvl="2" w:tentative="0">
      <w:start w:val="1"/>
      <w:numFmt w:val="decimal"/>
      <w:pStyle w:val="12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8"/>
        <w:szCs w:val="28"/>
      </w:rPr>
    </w:lvl>
    <w:lvl w:ilvl="3" w:tentative="0">
      <w:start w:val="1"/>
      <w:numFmt w:val="decimal"/>
      <w:pStyle w:val="11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4"/>
        <w:szCs w:val="24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OWRlYjUzZTdhMGFlNzNmZjQyODRkYTJiMmVhMmQifQ=="/>
  </w:docVars>
  <w:rsids>
    <w:rsidRoot w:val="2F06719D"/>
    <w:rsid w:val="01F66ABD"/>
    <w:rsid w:val="10874853"/>
    <w:rsid w:val="147A532B"/>
    <w:rsid w:val="16783AEC"/>
    <w:rsid w:val="1CA51529"/>
    <w:rsid w:val="1F374545"/>
    <w:rsid w:val="219537A4"/>
    <w:rsid w:val="23602A38"/>
    <w:rsid w:val="2B824D9A"/>
    <w:rsid w:val="2B8641C4"/>
    <w:rsid w:val="2F06719D"/>
    <w:rsid w:val="33907CCE"/>
    <w:rsid w:val="35CD0882"/>
    <w:rsid w:val="37271DAC"/>
    <w:rsid w:val="3E1E4F81"/>
    <w:rsid w:val="3F830086"/>
    <w:rsid w:val="40ED3062"/>
    <w:rsid w:val="40F260C6"/>
    <w:rsid w:val="4B786420"/>
    <w:rsid w:val="573D5665"/>
    <w:rsid w:val="57E75E01"/>
    <w:rsid w:val="5B295A70"/>
    <w:rsid w:val="5E9640DD"/>
    <w:rsid w:val="5FED5F7E"/>
    <w:rsid w:val="65CA4968"/>
    <w:rsid w:val="6E486FBA"/>
    <w:rsid w:val="6F351AF0"/>
    <w:rsid w:val="736B6250"/>
    <w:rsid w:val="797A5C63"/>
    <w:rsid w:val="7A1F6CD4"/>
    <w:rsid w:val="7F0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/>
      <w:sz w:val="18"/>
      <w:szCs w:val="20"/>
    </w:rPr>
  </w:style>
  <w:style w:type="paragraph" w:customStyle="1" w:styleId="3">
    <w:name w:val="xl27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新宋体-18030" w:hAnsi="新宋体-18030" w:eastAsia="新宋体-18030" w:cs="新宋体-18030"/>
      <w:kern w:val="0"/>
    </w:rPr>
  </w:style>
  <w:style w:type="paragraph" w:styleId="4">
    <w:name w:val="List"/>
    <w:basedOn w:val="1"/>
    <w:next w:val="1"/>
    <w:qFormat/>
    <w:uiPriority w:val="0"/>
    <w:pPr>
      <w:widowControl/>
      <w:autoSpaceDE w:val="0"/>
      <w:autoSpaceDN w:val="0"/>
      <w:adjustRightInd w:val="0"/>
      <w:spacing w:line="312" w:lineRule="atLeast"/>
      <w:ind w:left="420" w:hanging="420"/>
      <w:jc w:val="left"/>
      <w:textAlignment w:val="baseline"/>
    </w:pPr>
    <w:rPr>
      <w:rFonts w:ascii="Cambria" w:hAnsi="Cambria"/>
      <w:kern w:val="20"/>
      <w:sz w:val="22"/>
      <w:lang w:eastAsia="en-US" w:bidi="en-US"/>
    </w:rPr>
  </w:style>
  <w:style w:type="paragraph" w:customStyle="1" w:styleId="7">
    <w:name w:val="Default"/>
    <w:basedOn w:val="8"/>
    <w:next w:val="4"/>
    <w:autoRedefine/>
    <w:qFormat/>
    <w:uiPriority w:val="0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 w:bidi="ar-SA"/>
    </w:rPr>
  </w:style>
  <w:style w:type="paragraph" w:customStyle="1" w:styleId="8">
    <w:name w:val="纯文本1"/>
    <w:basedOn w:val="1"/>
    <w:autoRedefine/>
    <w:qFormat/>
    <w:uiPriority w:val="0"/>
    <w:pPr>
      <w:adjustRightInd w:val="0"/>
      <w:spacing w:line="240" w:lineRule="auto"/>
      <w:textAlignment w:val="baseline"/>
    </w:pPr>
    <w:rPr>
      <w:rFonts w:ascii="宋体"/>
      <w:kern w:val="0"/>
      <w:sz w:val="21"/>
    </w:rPr>
  </w:style>
  <w:style w:type="paragraph" w:customStyle="1" w:styleId="9">
    <w:name w:val="四级条标题"/>
    <w:basedOn w:val="10"/>
    <w:next w:val="14"/>
    <w:qFormat/>
    <w:uiPriority w:val="0"/>
    <w:pPr>
      <w:widowControl/>
      <w:numPr>
        <w:ilvl w:val="3"/>
        <w:numId w:val="0"/>
      </w:numPr>
      <w:outlineLvl w:val="5"/>
    </w:pPr>
    <w:rPr>
      <w:rFonts w:ascii="黑体" w:eastAsia="黑体"/>
      <w:kern w:val="0"/>
      <w:szCs w:val="20"/>
    </w:rPr>
  </w:style>
  <w:style w:type="paragraph" w:customStyle="1" w:styleId="10">
    <w:name w:val="三级条标题"/>
    <w:basedOn w:val="11"/>
    <w:next w:val="14"/>
    <w:autoRedefine/>
    <w:qFormat/>
    <w:uiPriority w:val="0"/>
    <w:pPr>
      <w:numPr>
        <w:ilvl w:val="3"/>
        <w:numId w:val="0"/>
      </w:numPr>
      <w:outlineLvl w:val="4"/>
    </w:pPr>
  </w:style>
  <w:style w:type="paragraph" w:customStyle="1" w:styleId="11">
    <w:name w:val="二级条标题"/>
    <w:basedOn w:val="12"/>
    <w:next w:val="14"/>
    <w:autoRedefine/>
    <w:qFormat/>
    <w:uiPriority w:val="0"/>
    <w:pPr>
      <w:numPr>
        <w:ilvl w:val="3"/>
        <w:numId w:val="1"/>
      </w:numPr>
      <w:outlineLvl w:val="3"/>
    </w:pPr>
  </w:style>
  <w:style w:type="paragraph" w:customStyle="1" w:styleId="12">
    <w:name w:val="一级条标题"/>
    <w:basedOn w:val="13"/>
    <w:next w:val="14"/>
    <w:autoRedefine/>
    <w:qFormat/>
    <w:uiPriority w:val="0"/>
    <w:pPr>
      <w:numPr>
        <w:ilvl w:val="2"/>
        <w:numId w:val="1"/>
      </w:numPr>
      <w:spacing w:before="0" w:beforeLines="0" w:after="0" w:afterLines="0"/>
      <w:outlineLvl w:val="2"/>
    </w:pPr>
  </w:style>
  <w:style w:type="paragraph" w:customStyle="1" w:styleId="13">
    <w:name w:val="章标题"/>
    <w:next w:val="14"/>
    <w:autoRedefine/>
    <w:qFormat/>
    <w:uiPriority w:val="0"/>
    <w:pPr>
      <w:spacing w:before="156" w:beforeLines="50" w:after="156" w:afterLines="50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表标题"/>
    <w:basedOn w:val="1"/>
    <w:autoRedefine/>
    <w:qFormat/>
    <w:uiPriority w:val="0"/>
    <w:pPr>
      <w:spacing w:line="240" w:lineRule="auto"/>
      <w:jc w:val="center"/>
    </w:pPr>
    <w:rPr>
      <w:rFonts w:ascii="Times New Roman" w:hAnsi="Times New Roman"/>
      <w:b/>
      <w:sz w:val="21"/>
    </w:rPr>
  </w:style>
  <w:style w:type="paragraph" w:customStyle="1" w:styleId="16">
    <w:name w:val="表字体"/>
    <w:basedOn w:val="1"/>
    <w:next w:val="1"/>
    <w:autoRedefine/>
    <w:qFormat/>
    <w:uiPriority w:val="0"/>
    <w:pPr>
      <w:spacing w:line="240" w:lineRule="auto"/>
      <w:jc w:val="center"/>
    </w:pPr>
    <w:rPr>
      <w:rFonts w:ascii="Times New Roman" w:hAnsi="Times New Roman"/>
      <w:sz w:val="21"/>
    </w:rPr>
  </w:style>
  <w:style w:type="paragraph" w:customStyle="1" w:styleId="17">
    <w:name w:val="A表内"/>
    <w:basedOn w:val="1"/>
    <w:qFormat/>
    <w:uiPriority w:val="0"/>
    <w:pPr>
      <w:spacing w:line="0" w:lineRule="atLeast"/>
      <w:jc w:val="center"/>
    </w:pPr>
    <w:rPr>
      <w:rFonts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868</Characters>
  <Lines>0</Lines>
  <Paragraphs>0</Paragraphs>
  <TotalTime>2</TotalTime>
  <ScaleCrop>false</ScaleCrop>
  <LinksUpToDate>false</LinksUpToDate>
  <CharactersWithSpaces>920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2019-04-11T07:34:00Z</dcterms:created>
  <dc:creator>『</dc:creator>
  <cp:lastModifiedBy>WPS_1698717290</cp:lastModifiedBy>
  <cp:lastPrinted>2024-03-18T01:52:00Z</cp:lastPrinted>
  <dcterms:modified xsi:type="dcterms:W3CDTF">2026-05-29T08:07:25Z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38383E100AFF4019BB68E1BDE955B8E3</vt:lpwstr>
  </property>
  <property fmtid="{D5CDD505-2E9C-101B-9397-08002B2CF9AE}" pid="4" name="KSOTemplateDocerSaveRecord">
    <vt:lpwstr>eyJoZGlkIjoiNTQ2MzBhYTk2MDMxNjBkNWUyY2Q3NTZmOGU3MGU0NjkiLCJ1c2VySWQiOiIxNTU0MTkwNjU2In0=</vt:lpwstr>
  </property>
</Properties>
</file>