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C838F">
      <w:pPr>
        <w:jc w:val="center"/>
        <w:rPr>
          <w:rFonts w:ascii="宋体"/>
          <w:b/>
        </w:rPr>
      </w:pPr>
      <w:r>
        <w:rPr>
          <w:rFonts w:hint="eastAsia" w:ascii="宋体" w:hAnsi="宋体"/>
          <w:b/>
        </w:rPr>
        <w:t>建设项目</w:t>
      </w:r>
      <w:r>
        <w:rPr>
          <w:rFonts w:hint="eastAsia" w:ascii="宋体" w:hAnsi="宋体"/>
          <w:b/>
          <w:lang w:eastAsia="zh-CN"/>
        </w:rPr>
        <w:t>地表水</w:t>
      </w:r>
      <w:r>
        <w:rPr>
          <w:rFonts w:hint="eastAsia" w:ascii="宋体" w:hAnsi="宋体"/>
          <w:b/>
        </w:rPr>
        <w:t>境影响评价自查表</w:t>
      </w:r>
    </w:p>
    <w:tbl>
      <w:tblPr>
        <w:tblStyle w:val="11"/>
        <w:tblW w:w="85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110"/>
        <w:gridCol w:w="1329"/>
        <w:gridCol w:w="358"/>
        <w:gridCol w:w="971"/>
        <w:gridCol w:w="687"/>
        <w:gridCol w:w="642"/>
        <w:gridCol w:w="1185"/>
        <w:gridCol w:w="144"/>
        <w:gridCol w:w="939"/>
        <w:gridCol w:w="393"/>
      </w:tblGrid>
      <w:tr w14:paraId="3849A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6" w:type="dxa"/>
            <w:gridSpan w:val="2"/>
            <w:tcBorders>
              <w:tl2br w:val="nil"/>
              <w:tr2bl w:val="nil"/>
            </w:tcBorders>
            <w:vAlign w:val="center"/>
          </w:tcPr>
          <w:p w14:paraId="6D7FCBE6">
            <w:pPr>
              <w:pStyle w:val="14"/>
              <w:rPr>
                <w:rFonts w:cs="Times New Roman"/>
                <w:kern w:val="2"/>
                <w:szCs w:val="24"/>
              </w:rPr>
            </w:pPr>
            <w:r>
              <w:rPr>
                <w:rFonts w:hint="eastAsia" w:cs="Times New Roman"/>
                <w:kern w:val="2"/>
                <w:szCs w:val="24"/>
              </w:rPr>
              <w:t>工作内容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359E5095">
            <w:pPr>
              <w:pStyle w:val="14"/>
              <w:rPr>
                <w:rFonts w:cs="Times New Roman"/>
                <w:kern w:val="2"/>
                <w:szCs w:val="24"/>
              </w:rPr>
            </w:pPr>
            <w:r>
              <w:rPr>
                <w:rFonts w:hint="eastAsia" w:cs="Times New Roman"/>
                <w:kern w:val="2"/>
                <w:szCs w:val="24"/>
              </w:rPr>
              <w:t>自查项目</w:t>
            </w:r>
          </w:p>
        </w:tc>
      </w:tr>
      <w:tr w14:paraId="5D9349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restart"/>
            <w:tcBorders>
              <w:tl2br w:val="nil"/>
              <w:tr2bl w:val="nil"/>
            </w:tcBorders>
            <w:vAlign w:val="center"/>
          </w:tcPr>
          <w:p w14:paraId="22CC5B85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影响</w:t>
            </w:r>
            <w:r>
              <w:rPr>
                <w:rFonts w:hint="eastAsia"/>
                <w:lang w:eastAsia="zh-CN"/>
              </w:rPr>
              <w:t>识别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736C9B35">
            <w:pPr>
              <w:pStyle w:val="14"/>
            </w:pPr>
            <w:r>
              <w:rPr>
                <w:rFonts w:hint="eastAsia"/>
              </w:rPr>
              <w:t>影响类型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0AAE54C0">
            <w:pPr>
              <w:pStyle w:val="14"/>
            </w:pPr>
            <w:r>
              <w:rPr>
                <w:rFonts w:hint="eastAsia"/>
              </w:rPr>
              <w:t>水污染影响型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水文要素影响型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050F7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33D5D055">
            <w:pPr>
              <w:pStyle w:val="14"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1459AC7D">
            <w:pPr>
              <w:pStyle w:val="14"/>
            </w:pPr>
            <w:r>
              <w:rPr>
                <w:rFonts w:hint="eastAsia"/>
              </w:rPr>
              <w:t>水环境保护目标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6901758B">
            <w:pPr>
              <w:pStyle w:val="14"/>
            </w:pPr>
            <w:r>
              <w:rPr>
                <w:rFonts w:hint="eastAsia"/>
              </w:rPr>
              <w:t>饮用水水源保护区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饮用水取水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涉水的自然保护区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重要湿地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重点保护与珍稀水生生物的栖息地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重要水生生物的自然产卵场及索饵场、越冬场和</w:t>
            </w:r>
            <w:r>
              <w:rPr>
                <w:rFonts w:hint="eastAsia"/>
                <w:lang w:eastAsia="zh-CN"/>
              </w:rPr>
              <w:t>洄游</w:t>
            </w:r>
            <w:r>
              <w:rPr>
                <w:rFonts w:hint="eastAsia"/>
              </w:rPr>
              <w:t>通道、天然渔场等渔业水体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水的风景名胜区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3BECCC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1320071D">
            <w:pPr>
              <w:pStyle w:val="14"/>
            </w:pPr>
          </w:p>
        </w:tc>
        <w:tc>
          <w:tcPr>
            <w:tcW w:w="1110" w:type="dxa"/>
            <w:vMerge w:val="restart"/>
            <w:tcBorders>
              <w:tl2br w:val="nil"/>
              <w:tr2bl w:val="nil"/>
            </w:tcBorders>
            <w:vAlign w:val="center"/>
          </w:tcPr>
          <w:p w14:paraId="2A07B869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影响</w:t>
            </w:r>
            <w:r>
              <w:rPr>
                <w:rFonts w:hint="eastAsia"/>
                <w:lang w:eastAsia="zh-CN"/>
              </w:rPr>
              <w:t>途径</w:t>
            </w: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5D86419C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水污染影响型</w:t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2B236BF8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水文要素影响型</w:t>
            </w:r>
          </w:p>
        </w:tc>
      </w:tr>
      <w:tr w14:paraId="2E0DE8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6DE0F31A">
            <w:pPr>
              <w:pStyle w:val="14"/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3CF0A2C3">
            <w:pPr>
              <w:pStyle w:val="14"/>
              <w:rPr>
                <w:rFonts w:hint="eastAsia"/>
              </w:rPr>
            </w:pP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56BB9B13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直接排放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间接排放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4ED1E269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水温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径流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水域面积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2C71CB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729724C2">
            <w:pPr>
              <w:pStyle w:val="14"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CAC1F81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影响因子</w:t>
            </w: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5E0D87D8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持久性污染物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有毒有害污染物口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非持久性污染物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</w:rPr>
              <w:t>pH值口；热污染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富营养化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0D6AE0B7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水温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水位（水深）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流速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流量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50BE8B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366D711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评价等级</w:t>
            </w: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3416DC8D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水污染影响型</w:t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01C2AFDF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水文要素影响型</w:t>
            </w:r>
          </w:p>
        </w:tc>
      </w:tr>
      <w:tr w14:paraId="1DC2B7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6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8F562E6">
            <w:pPr>
              <w:pStyle w:val="14"/>
              <w:rPr>
                <w:rFonts w:hint="eastAsia"/>
              </w:rPr>
            </w:pP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6051327C">
            <w:pPr>
              <w:pStyle w:val="14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一</w:t>
            </w:r>
            <w:r>
              <w:rPr>
                <w:rFonts w:hint="eastAsia"/>
              </w:rPr>
              <w:t>级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二级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三级A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三级B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7066F916">
            <w:pPr>
              <w:pStyle w:val="1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级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二级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三级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61BF55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restart"/>
            <w:tcBorders>
              <w:tl2br w:val="nil"/>
              <w:tr2bl w:val="nil"/>
            </w:tcBorders>
            <w:vAlign w:val="center"/>
          </w:tcPr>
          <w:p w14:paraId="2A5096A2">
            <w:pPr>
              <w:pStyle w:val="8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现状调查</w:t>
            </w:r>
          </w:p>
        </w:tc>
        <w:tc>
          <w:tcPr>
            <w:tcW w:w="1110" w:type="dxa"/>
            <w:vMerge w:val="restart"/>
            <w:tcBorders>
              <w:tl2br w:val="nil"/>
              <w:tr2bl w:val="nil"/>
            </w:tcBorders>
            <w:vAlign w:val="center"/>
          </w:tcPr>
          <w:p w14:paraId="16E5285A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区域污染源</w:t>
            </w: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4A0E2B87">
            <w:pPr>
              <w:pStyle w:val="1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调查项目</w:t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63D33C80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数据来源</w:t>
            </w:r>
          </w:p>
        </w:tc>
      </w:tr>
      <w:tr w14:paraId="724358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1B6A925E">
            <w:pPr>
              <w:pStyle w:val="8"/>
              <w:rPr>
                <w:rFonts w:hint="eastAsia"/>
              </w:rPr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45303AC8">
            <w:pPr>
              <w:pStyle w:val="14"/>
              <w:rPr>
                <w:rFonts w:hint="eastAsia"/>
              </w:rPr>
            </w:pPr>
          </w:p>
        </w:tc>
        <w:tc>
          <w:tcPr>
            <w:tcW w:w="1687" w:type="dxa"/>
            <w:gridSpan w:val="2"/>
            <w:tcBorders>
              <w:tl2br w:val="nil"/>
              <w:tr2bl w:val="nil"/>
            </w:tcBorders>
            <w:vAlign w:val="center"/>
          </w:tcPr>
          <w:p w14:paraId="3A46A4B2">
            <w:pPr>
              <w:pStyle w:val="1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已建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；在建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；拟建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1658" w:type="dxa"/>
            <w:gridSpan w:val="2"/>
            <w:tcBorders>
              <w:tl2br w:val="nil"/>
              <w:tr2bl w:val="nil"/>
            </w:tcBorders>
            <w:vAlign w:val="center"/>
          </w:tcPr>
          <w:p w14:paraId="2D4C3043">
            <w:pPr>
              <w:pStyle w:val="14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拟替代的污染源口</w:t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65D2FA9B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环评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环保验收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既有实测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现场监测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入河排放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</w:rPr>
              <w:t>数据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112057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5D211E4B">
            <w:pPr>
              <w:pStyle w:val="8"/>
              <w:rPr>
                <w:rFonts w:hint="eastAsia"/>
              </w:rPr>
            </w:pPr>
          </w:p>
        </w:tc>
        <w:tc>
          <w:tcPr>
            <w:tcW w:w="1110" w:type="dxa"/>
            <w:vMerge w:val="restart"/>
            <w:tcBorders>
              <w:tl2br w:val="nil"/>
              <w:tr2bl w:val="nil"/>
            </w:tcBorders>
            <w:vAlign w:val="center"/>
          </w:tcPr>
          <w:p w14:paraId="302AE69D">
            <w:pPr>
              <w:pStyle w:val="14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受影响水体水环境质量</w:t>
            </w: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1B24398A">
            <w:pPr>
              <w:pStyle w:val="1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调查时期</w:t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0BFC5C6C">
            <w:pPr>
              <w:pStyle w:val="14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数据来源</w:t>
            </w:r>
          </w:p>
        </w:tc>
      </w:tr>
      <w:tr w14:paraId="78499C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7EB19571">
            <w:pPr>
              <w:pStyle w:val="8"/>
              <w:rPr>
                <w:rFonts w:hint="eastAsia"/>
              </w:rPr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57CDDD26">
            <w:pPr>
              <w:pStyle w:val="14"/>
              <w:rPr>
                <w:rFonts w:hint="eastAsia"/>
              </w:rPr>
            </w:pP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73655619">
            <w:pPr>
              <w:pStyle w:val="1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丰水期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；平水期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；枯水期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；冰封期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春季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；夏季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；秋季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，冬季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2F726E52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生态环境保护主管部门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补充监测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70001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695DD843">
            <w:pPr>
              <w:pStyle w:val="8"/>
              <w:rPr>
                <w:rFonts w:hint="eastAsia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5A051C0B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区域水资源开发利用状况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62C7635B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未开发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开发量40％以下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开发量40％以上口</w:t>
            </w:r>
          </w:p>
        </w:tc>
      </w:tr>
      <w:tr w14:paraId="691841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0DD1FA9C">
            <w:pPr>
              <w:pStyle w:val="8"/>
              <w:rPr>
                <w:rFonts w:hint="eastAsia"/>
              </w:rPr>
            </w:pPr>
          </w:p>
        </w:tc>
        <w:tc>
          <w:tcPr>
            <w:tcW w:w="1110" w:type="dxa"/>
            <w:vMerge w:val="restart"/>
            <w:tcBorders>
              <w:tl2br w:val="nil"/>
              <w:tr2bl w:val="nil"/>
            </w:tcBorders>
            <w:vAlign w:val="center"/>
          </w:tcPr>
          <w:p w14:paraId="134E856F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水文情势调查</w:t>
            </w: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57476B36">
            <w:pPr>
              <w:pStyle w:val="14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调查时期</w:t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4F70CBD5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数据来源</w:t>
            </w:r>
          </w:p>
        </w:tc>
      </w:tr>
      <w:tr w14:paraId="1657FD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664AE5EE">
            <w:pPr>
              <w:pStyle w:val="8"/>
              <w:rPr>
                <w:rFonts w:hint="eastAsia"/>
              </w:rPr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7A2B2992">
            <w:pPr>
              <w:pStyle w:val="14"/>
              <w:rPr>
                <w:rFonts w:hint="eastAsia"/>
              </w:rPr>
            </w:pP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4F65D72E">
            <w:pPr>
              <w:pStyle w:val="1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丰水期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；平水期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；枯水期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；冰封期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春季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；夏季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；秋季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，冬季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3303" w:type="dxa"/>
            <w:gridSpan w:val="5"/>
            <w:tcBorders>
              <w:tl2br w:val="nil"/>
              <w:tr2bl w:val="nil"/>
            </w:tcBorders>
            <w:vAlign w:val="center"/>
          </w:tcPr>
          <w:p w14:paraId="6BA8CA39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水行政主管部门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补充监测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6447DD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3FA06616">
            <w:pPr>
              <w:pStyle w:val="8"/>
              <w:rPr>
                <w:rFonts w:hint="eastAsia"/>
              </w:rPr>
            </w:pPr>
          </w:p>
        </w:tc>
        <w:tc>
          <w:tcPr>
            <w:tcW w:w="1110" w:type="dxa"/>
            <w:vMerge w:val="restart"/>
            <w:tcBorders>
              <w:tl2br w:val="nil"/>
              <w:tr2bl w:val="nil"/>
            </w:tcBorders>
            <w:vAlign w:val="center"/>
          </w:tcPr>
          <w:p w14:paraId="2A84B4B3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补充监测</w:t>
            </w: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3241CB96">
            <w:pPr>
              <w:pStyle w:val="1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监测时期</w:t>
            </w:r>
          </w:p>
        </w:tc>
        <w:tc>
          <w:tcPr>
            <w:tcW w:w="1827" w:type="dxa"/>
            <w:gridSpan w:val="2"/>
            <w:tcBorders>
              <w:tl2br w:val="nil"/>
              <w:tr2bl w:val="nil"/>
            </w:tcBorders>
            <w:vAlign w:val="center"/>
          </w:tcPr>
          <w:p w14:paraId="36FE55A0">
            <w:pPr>
              <w:pStyle w:val="14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监测因子</w:t>
            </w:r>
          </w:p>
        </w:tc>
        <w:tc>
          <w:tcPr>
            <w:tcW w:w="1476" w:type="dxa"/>
            <w:gridSpan w:val="3"/>
            <w:tcBorders>
              <w:tl2br w:val="nil"/>
              <w:tr2bl w:val="nil"/>
            </w:tcBorders>
            <w:vAlign w:val="center"/>
          </w:tcPr>
          <w:p w14:paraId="7961AD1F">
            <w:pPr>
              <w:pStyle w:val="14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监测断面或点位</w:t>
            </w:r>
          </w:p>
        </w:tc>
      </w:tr>
      <w:tr w14:paraId="6592AC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55042406">
            <w:pPr>
              <w:pStyle w:val="8"/>
              <w:rPr>
                <w:rFonts w:hint="eastAsia"/>
              </w:rPr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26CA665A">
            <w:pPr>
              <w:pStyle w:val="14"/>
              <w:rPr>
                <w:rFonts w:hint="eastAsia"/>
              </w:rPr>
            </w:pPr>
          </w:p>
        </w:tc>
        <w:tc>
          <w:tcPr>
            <w:tcW w:w="3345" w:type="dxa"/>
            <w:gridSpan w:val="4"/>
            <w:tcBorders>
              <w:tl2br w:val="nil"/>
              <w:tr2bl w:val="nil"/>
            </w:tcBorders>
            <w:vAlign w:val="center"/>
          </w:tcPr>
          <w:p w14:paraId="7D6A4F11">
            <w:pPr>
              <w:pStyle w:val="1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丰水期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；平水期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；枯水期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；冰封期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；春季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；夏季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；秋季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；冬季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1827" w:type="dxa"/>
            <w:gridSpan w:val="2"/>
            <w:tcBorders>
              <w:tl2br w:val="nil"/>
              <w:tr2bl w:val="nil"/>
            </w:tcBorders>
            <w:vAlign w:val="center"/>
          </w:tcPr>
          <w:p w14:paraId="0426371F">
            <w:pPr>
              <w:pStyle w:val="8"/>
              <w:spacing w:line="240" w:lineRule="auto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（PH、水温、化学需氧量、五日生化需氧量、氨氮、总磷、粪大肠菌群、石油类、SS、氯化物、总氮、挥发酚、二氯甲烷）</w:t>
            </w:r>
          </w:p>
        </w:tc>
        <w:tc>
          <w:tcPr>
            <w:tcW w:w="1476" w:type="dxa"/>
            <w:gridSpan w:val="3"/>
            <w:tcBorders>
              <w:tl2br w:val="nil"/>
              <w:tr2bl w:val="nil"/>
            </w:tcBorders>
            <w:vAlign w:val="center"/>
          </w:tcPr>
          <w:p w14:paraId="132A6609">
            <w:pPr>
              <w:pStyle w:val="14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监测断面或点位个数（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）个</w:t>
            </w:r>
          </w:p>
        </w:tc>
      </w:tr>
      <w:tr w14:paraId="262737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restart"/>
            <w:tcBorders>
              <w:tl2br w:val="nil"/>
              <w:tr2bl w:val="nil"/>
            </w:tcBorders>
            <w:vAlign w:val="center"/>
          </w:tcPr>
          <w:p w14:paraId="79DFE5E3">
            <w:pPr>
              <w:pStyle w:val="14"/>
              <w:spacing w:line="240" w:lineRule="auto"/>
              <w:rPr>
                <w:rFonts w:hint="eastAsia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现状评价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B25A599">
            <w:pPr>
              <w:pStyle w:val="14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评价范围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638B44C8">
            <w:pPr>
              <w:pStyle w:val="14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河流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长度（）km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湖库、河口及近岸海域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面积（）km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</w:tr>
      <w:tr w14:paraId="4C0CD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43A313EE">
            <w:pPr>
              <w:pStyle w:val="14"/>
              <w:rPr>
                <w:rFonts w:hint="eastAsia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33EFB10E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评价因子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10398980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（）</w:t>
            </w:r>
          </w:p>
        </w:tc>
      </w:tr>
      <w:tr w14:paraId="35A632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76D80BAD">
            <w:pPr>
              <w:pStyle w:val="14"/>
              <w:rPr>
                <w:rFonts w:hint="eastAsia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1C1C53F2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评价标准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1C504E12">
            <w:pPr>
              <w:pStyle w:val="1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河流、湖库、河口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Ⅰ类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Ⅱ类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；Ⅲ</w:t>
            </w:r>
            <w:r>
              <w:rPr>
                <w:rFonts w:hint="eastAsia"/>
              </w:rPr>
              <w:t>类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Ⅳ类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Ⅴ类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6C3D6368">
            <w:pPr>
              <w:pStyle w:val="1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近岸海域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第一类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第二类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第三类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第四类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3DEA7BE8">
            <w:pPr>
              <w:rPr>
                <w:rFonts w:hint="eastAsia"/>
              </w:rPr>
            </w:pPr>
            <w:r>
              <w:rPr>
                <w:rFonts w:hint="eastAsia"/>
              </w:rPr>
              <w:t>规划年评价标准（）</w:t>
            </w:r>
          </w:p>
        </w:tc>
      </w:tr>
      <w:tr w14:paraId="143C9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0ED96AA2">
            <w:pPr>
              <w:pStyle w:val="14"/>
              <w:rPr>
                <w:rFonts w:hint="eastAsia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1717F668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评价时期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7BFCC76C">
            <w:pPr>
              <w:pStyle w:val="1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丰水期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平水期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枯水期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冰封期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27F4F4BF">
            <w:pPr>
              <w:rPr>
                <w:rFonts w:hint="eastAsia"/>
              </w:rPr>
            </w:pPr>
            <w:r>
              <w:rPr>
                <w:rFonts w:hint="eastAsia"/>
              </w:rPr>
              <w:t>春季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</w:rPr>
              <w:t>；夏季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秋季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</w:rPr>
              <w:t>；冬季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78B24A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0205F022">
            <w:pPr>
              <w:pStyle w:val="14"/>
              <w:jc w:val="both"/>
              <w:rPr>
                <w:rFonts w:hint="eastAsia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4C6BE246">
            <w:pPr>
              <w:pStyle w:val="14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评价结论</w:t>
            </w:r>
          </w:p>
        </w:tc>
        <w:tc>
          <w:tcPr>
            <w:tcW w:w="6255" w:type="dxa"/>
            <w:gridSpan w:val="8"/>
            <w:tcBorders>
              <w:tl2br w:val="nil"/>
              <w:tr2bl w:val="nil"/>
            </w:tcBorders>
            <w:vAlign w:val="center"/>
          </w:tcPr>
          <w:p w14:paraId="6F004A0A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水环境功能区或水功能区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、近岸海域环境功能区水质达标状况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；达标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；不达标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16209852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水环境控制单元或断面水质达标状况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；达标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；不达标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322262ED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水环境保护目标质量状况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；达标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；不达标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0C34E511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对照断面、控制断面等代表性断面的水质状况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；达标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；不达标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1E0E5E8D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底泥污染评价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674F25F5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水资源与开发利用程度及其水文情势评价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7854783F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水环境质量评价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77B00369">
            <w:pP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流域（区域）水资源（包括水能资源）与开发利用总体状况、生态流量管理要求与现状足程度、建设项占</w:t>
            </w:r>
            <w:r>
              <w:rPr>
                <w:rFonts w:hint="eastAsia"/>
              </w:rPr>
              <w:t>用水域空间的水流状况与河湖演变状况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393" w:type="dxa"/>
            <w:tcBorders>
              <w:tl2br w:val="nil"/>
              <w:tr2bl w:val="nil"/>
            </w:tcBorders>
            <w:vAlign w:val="center"/>
          </w:tcPr>
          <w:p w14:paraId="6451D8A8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达标区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  <w:p w14:paraId="2879A478">
            <w:pPr>
              <w:pStyle w:val="14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不标区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2D9AD7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restart"/>
            <w:tcBorders>
              <w:tl2br w:val="nil"/>
              <w:tr2bl w:val="nil"/>
            </w:tcBorders>
            <w:vAlign w:val="center"/>
          </w:tcPr>
          <w:p w14:paraId="0CBABC21">
            <w:pPr>
              <w:pStyle w:val="14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影响预测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52E262B0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预测范围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048AE752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河流：长度（）</w:t>
            </w:r>
            <w:r>
              <w:rPr>
                <w:rFonts w:hint="eastAsia"/>
                <w:lang w:val="en-US" w:eastAsia="zh-CN"/>
              </w:rPr>
              <w:t>km；</w:t>
            </w:r>
            <w:r>
              <w:rPr>
                <w:rFonts w:hint="eastAsia"/>
              </w:rPr>
              <w:t>湖库、河口及近岸海域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面积（）km</w:t>
            </w:r>
          </w:p>
        </w:tc>
      </w:tr>
      <w:tr w14:paraId="5E6A87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10D757CE">
            <w:pPr>
              <w:pStyle w:val="14"/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4D5C6953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预测因子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243B942A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（）</w:t>
            </w:r>
          </w:p>
        </w:tc>
      </w:tr>
      <w:tr w14:paraId="7F7658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57DEA827">
            <w:pPr>
              <w:pStyle w:val="14"/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165FC438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预测时期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2D502B5E">
            <w:pPr>
              <w:pStyle w:val="1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丰水期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平水期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枯水期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冰封期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60D1FA8F">
            <w:pPr>
              <w:pStyle w:val="14"/>
              <w:jc w:val="both"/>
            </w:pPr>
            <w:r>
              <w:rPr>
                <w:rFonts w:hint="eastAsia"/>
              </w:rPr>
              <w:t>春季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</w:rPr>
              <w:t>；夏季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秋季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</w:rPr>
              <w:t>；冬季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5E361464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设计水文条件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1A4594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4EDD225A">
            <w:pPr>
              <w:pStyle w:val="14"/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3438A1CB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预测情景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3C1FE7C0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建设期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；生产运行期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；服务期满后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67058EF6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正常工况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：非正常工况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36912668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污染控刮和减缓措施方案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32EECADD">
            <w:pPr>
              <w:pStyle w:val="14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区（流）域环境质量改普目标要求情景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592138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5C2FF1D4">
            <w:pPr>
              <w:pStyle w:val="14"/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168E7245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预测方法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4EC23DC6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顶测力法数值解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：解析解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：其他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118FA888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导则推荐模式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231EE5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restart"/>
            <w:tcBorders>
              <w:tl2br w:val="nil"/>
              <w:tr2bl w:val="nil"/>
            </w:tcBorders>
            <w:vAlign w:val="center"/>
          </w:tcPr>
          <w:p w14:paraId="77DA8F2A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影响评价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11E277D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水污染控制和水环境影响减缓措施有效性评价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47A0A19E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区（流）域水环境质量改善目标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；替代削减源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70AFFA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323FD5CE">
            <w:pPr>
              <w:pStyle w:val="14"/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7D859E70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水环境影响评价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6C887367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排放混合区外满足水环境管理要求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0F643977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水环境功能区或水功能区、近岸域环功能区水质达标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385E577E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满足水环境保护目标水城环境质量要求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01287C75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水环境控刷单元或断面水质达标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12C0B567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满足重点水污染物排成总虽控制指标要求，重点行业建设项目主要污染物括放满足等量或减量替代要求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3BF35826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满足区（流）城水环境量改善目标要求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1D5B2E06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水要素影响型建设政目同时包括水文变化评价主要水文征值比评价、生态流量行合性评价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5A655E53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对于新没调整入河源库、近岸海械）排放的建设项日川应包括数白设置的环境合理性评价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  <w:p w14:paraId="17264D94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满足生态保护红线，水环境质底线资源利用上线和环境准入清管理要求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63E3E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6384053A">
            <w:pPr>
              <w:pStyle w:val="14"/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vMerge w:val="restart"/>
            <w:tcBorders>
              <w:tl2br w:val="nil"/>
              <w:tr2bl w:val="nil"/>
            </w:tcBorders>
            <w:vAlign w:val="center"/>
          </w:tcPr>
          <w:p w14:paraId="019BC7E5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污染源排</w:t>
            </w:r>
          </w:p>
          <w:p w14:paraId="4148458F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放量核算</w:t>
            </w:r>
          </w:p>
        </w:tc>
        <w:tc>
          <w:tcPr>
            <w:tcW w:w="1687" w:type="dxa"/>
            <w:gridSpan w:val="2"/>
            <w:tcBorders>
              <w:tl2br w:val="nil"/>
              <w:tr2bl w:val="nil"/>
            </w:tcBorders>
            <w:vAlign w:val="center"/>
          </w:tcPr>
          <w:p w14:paraId="1D77E65E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污染物名称</w:t>
            </w:r>
          </w:p>
        </w:tc>
        <w:tc>
          <w:tcPr>
            <w:tcW w:w="2300" w:type="dxa"/>
            <w:gridSpan w:val="3"/>
            <w:tcBorders>
              <w:tl2br w:val="nil"/>
              <w:tr2bl w:val="nil"/>
            </w:tcBorders>
            <w:vAlign w:val="center"/>
          </w:tcPr>
          <w:p w14:paraId="7DA717AE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排放量（</w:t>
            </w:r>
            <w:r>
              <w:rPr>
                <w:rFonts w:hint="eastAsia"/>
                <w:lang w:val="en-US" w:eastAsia="zh-CN"/>
              </w:rPr>
              <w:t>t/a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2661" w:type="dxa"/>
            <w:gridSpan w:val="4"/>
            <w:tcBorders>
              <w:tl2br w:val="nil"/>
              <w:tr2bl w:val="nil"/>
            </w:tcBorders>
            <w:vAlign w:val="center"/>
          </w:tcPr>
          <w:p w14:paraId="59B0EA05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排放浓度／（mg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  <w:lang w:eastAsia="zh-CN"/>
              </w:rPr>
              <w:t>L）</w:t>
            </w:r>
          </w:p>
        </w:tc>
      </w:tr>
      <w:tr w14:paraId="02254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0E36F7AF">
            <w:pPr>
              <w:pStyle w:val="14"/>
              <w:jc w:val="both"/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65C5926D">
            <w:pPr>
              <w:pStyle w:val="14"/>
              <w:jc w:val="both"/>
            </w:pPr>
          </w:p>
        </w:tc>
        <w:tc>
          <w:tcPr>
            <w:tcW w:w="1687" w:type="dxa"/>
            <w:gridSpan w:val="2"/>
            <w:tcBorders>
              <w:tl2br w:val="nil"/>
              <w:tr2bl w:val="nil"/>
            </w:tcBorders>
            <w:vAlign w:val="center"/>
          </w:tcPr>
          <w:p w14:paraId="57FC1F04">
            <w:pPr>
              <w:pStyle w:val="14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COD</w:t>
            </w:r>
          </w:p>
        </w:tc>
        <w:tc>
          <w:tcPr>
            <w:tcW w:w="2300" w:type="dxa"/>
            <w:gridSpan w:val="3"/>
            <w:tcBorders>
              <w:tl2br w:val="nil"/>
              <w:tr2bl w:val="nil"/>
            </w:tcBorders>
            <w:vAlign w:val="center"/>
          </w:tcPr>
          <w:p w14:paraId="051869E4">
            <w:pPr>
              <w:pStyle w:val="14"/>
              <w:bidi w:val="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0.619</w:t>
            </w:r>
          </w:p>
        </w:tc>
        <w:tc>
          <w:tcPr>
            <w:tcW w:w="2661" w:type="dxa"/>
            <w:gridSpan w:val="4"/>
            <w:tcBorders>
              <w:tl2br w:val="nil"/>
              <w:tr2bl w:val="nil"/>
            </w:tcBorders>
            <w:vAlign w:val="center"/>
          </w:tcPr>
          <w:p w14:paraId="0AB0E6F7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</w:tr>
      <w:tr w14:paraId="5F3FAC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0702522A">
            <w:pPr>
              <w:pStyle w:val="14"/>
              <w:jc w:val="both"/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27A13EBB">
            <w:pPr>
              <w:pStyle w:val="14"/>
              <w:jc w:val="both"/>
            </w:pPr>
          </w:p>
        </w:tc>
        <w:tc>
          <w:tcPr>
            <w:tcW w:w="1687" w:type="dxa"/>
            <w:gridSpan w:val="2"/>
            <w:tcBorders>
              <w:tl2br w:val="nil"/>
              <w:tr2bl w:val="nil"/>
            </w:tcBorders>
            <w:vAlign w:val="center"/>
          </w:tcPr>
          <w:p w14:paraId="644E62EE">
            <w:pPr>
              <w:pStyle w:val="14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氨氮</w:t>
            </w:r>
          </w:p>
        </w:tc>
        <w:tc>
          <w:tcPr>
            <w:tcW w:w="2300" w:type="dxa"/>
            <w:gridSpan w:val="3"/>
            <w:tcBorders>
              <w:tl2br w:val="nil"/>
              <w:tr2bl w:val="nil"/>
            </w:tcBorders>
            <w:vAlign w:val="center"/>
          </w:tcPr>
          <w:p w14:paraId="02D21E09">
            <w:pPr>
              <w:pStyle w:val="14"/>
              <w:bidi w:val="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0.0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62</w:t>
            </w:r>
          </w:p>
        </w:tc>
        <w:tc>
          <w:tcPr>
            <w:tcW w:w="2661" w:type="dxa"/>
            <w:gridSpan w:val="4"/>
            <w:tcBorders>
              <w:tl2br w:val="nil"/>
              <w:tr2bl w:val="nil"/>
            </w:tcBorders>
            <w:vAlign w:val="center"/>
          </w:tcPr>
          <w:p w14:paraId="34D8E239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</w:tr>
      <w:tr w14:paraId="11D65A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4C0B42F1">
            <w:pPr>
              <w:pStyle w:val="14"/>
              <w:jc w:val="both"/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3F8E5971">
            <w:pPr>
              <w:pStyle w:val="14"/>
              <w:jc w:val="both"/>
            </w:pPr>
          </w:p>
        </w:tc>
        <w:tc>
          <w:tcPr>
            <w:tcW w:w="1687" w:type="dxa"/>
            <w:gridSpan w:val="2"/>
            <w:tcBorders>
              <w:tl2br w:val="nil"/>
              <w:tr2bl w:val="nil"/>
            </w:tcBorders>
            <w:vAlign w:val="center"/>
          </w:tcPr>
          <w:p w14:paraId="3DB7F3A5">
            <w:pPr>
              <w:pStyle w:val="1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总磷</w:t>
            </w:r>
          </w:p>
        </w:tc>
        <w:tc>
          <w:tcPr>
            <w:tcW w:w="2300" w:type="dxa"/>
            <w:gridSpan w:val="3"/>
            <w:tcBorders>
              <w:tl2br w:val="nil"/>
              <w:tr2bl w:val="nil"/>
            </w:tcBorders>
            <w:vAlign w:val="center"/>
          </w:tcPr>
          <w:p w14:paraId="5D060A44">
            <w:pPr>
              <w:pStyle w:val="14"/>
              <w:bidi w:val="0"/>
              <w:ind w:firstLine="0" w:firstLineChars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0.0025</w:t>
            </w:r>
          </w:p>
        </w:tc>
        <w:tc>
          <w:tcPr>
            <w:tcW w:w="2661" w:type="dxa"/>
            <w:gridSpan w:val="4"/>
            <w:tcBorders>
              <w:tl2br w:val="nil"/>
              <w:tr2bl w:val="nil"/>
            </w:tcBorders>
            <w:vAlign w:val="center"/>
          </w:tcPr>
          <w:p w14:paraId="7E4A8985">
            <w:pPr>
              <w:pStyle w:val="1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14:paraId="574BFE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621257B6">
            <w:pPr>
              <w:pStyle w:val="14"/>
              <w:jc w:val="both"/>
            </w:pPr>
          </w:p>
        </w:tc>
        <w:tc>
          <w:tcPr>
            <w:tcW w:w="1110" w:type="dxa"/>
            <w:vMerge w:val="restart"/>
            <w:tcBorders>
              <w:tl2br w:val="nil"/>
              <w:tr2bl w:val="nil"/>
            </w:tcBorders>
            <w:vAlign w:val="center"/>
          </w:tcPr>
          <w:p w14:paraId="043672BD">
            <w:pPr>
              <w:pStyle w:val="14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替代源排放情况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429A456B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污染源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0964D1ED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排污许可证编号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2547CAB9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污染物名称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438C07EA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排放量（</w:t>
            </w:r>
            <w:r>
              <w:rPr>
                <w:rFonts w:hint="eastAsia"/>
                <w:lang w:val="en-US" w:eastAsia="zh-CN"/>
              </w:rPr>
              <w:t>t/a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332" w:type="dxa"/>
            <w:gridSpan w:val="2"/>
            <w:tcBorders>
              <w:tl2br w:val="nil"/>
              <w:tr2bl w:val="nil"/>
            </w:tcBorders>
            <w:vAlign w:val="center"/>
          </w:tcPr>
          <w:p w14:paraId="74C29AFB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排放浓度／（mg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  <w:lang w:eastAsia="zh-CN"/>
              </w:rPr>
              <w:t>L）</w:t>
            </w:r>
          </w:p>
        </w:tc>
      </w:tr>
      <w:tr w14:paraId="0DD93F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7D653368">
            <w:pPr>
              <w:pStyle w:val="14"/>
              <w:jc w:val="center"/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4587B2C5">
            <w:pPr>
              <w:pStyle w:val="14"/>
              <w:jc w:val="center"/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45D304EB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291BB688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3E90F5F4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47FB6E0A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32" w:type="dxa"/>
            <w:gridSpan w:val="2"/>
            <w:tcBorders>
              <w:tl2br w:val="nil"/>
              <w:tr2bl w:val="nil"/>
            </w:tcBorders>
            <w:vAlign w:val="center"/>
          </w:tcPr>
          <w:p w14:paraId="2FF3D6D3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</w:tr>
      <w:tr w14:paraId="132FBC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2739780B">
            <w:pPr>
              <w:pStyle w:val="14"/>
              <w:jc w:val="center"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3B7CA293">
            <w:pPr>
              <w:pStyle w:val="14"/>
              <w:jc w:val="center"/>
            </w:pPr>
            <w:r>
              <w:rPr>
                <w:rFonts w:hint="eastAsia"/>
                <w:lang w:eastAsia="zh-CN"/>
              </w:rPr>
              <w:t>生态流量确定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2AA3E531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生态流量：一般水期（）m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／s：鱼类繁殖期（）m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／s：其他（）m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／s</w:t>
            </w:r>
          </w:p>
          <w:p w14:paraId="6D004BDD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确定生态水位：一般水期（）m：鱼类繁殖期（）m：其他（）m</w:t>
            </w:r>
          </w:p>
        </w:tc>
      </w:tr>
      <w:tr w14:paraId="02B02A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6" w:type="dxa"/>
            <w:vMerge w:val="restart"/>
            <w:tcBorders>
              <w:tl2br w:val="nil"/>
              <w:tr2bl w:val="nil"/>
            </w:tcBorders>
            <w:vAlign w:val="center"/>
          </w:tcPr>
          <w:p w14:paraId="7B83F265">
            <w:pPr>
              <w:pStyle w:val="14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防治措施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B50CAC5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环保措施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7BE19D26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污水处理设施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；水文减缓设施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；生态流量保障设施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；区域削减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；依托其他工程措施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07EC1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09B259B7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vMerge w:val="restart"/>
            <w:tcBorders>
              <w:tl2br w:val="nil"/>
              <w:tr2bl w:val="nil"/>
            </w:tcBorders>
            <w:vAlign w:val="center"/>
          </w:tcPr>
          <w:p w14:paraId="174DCF54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监测计划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6561928C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658" w:type="dxa"/>
            <w:gridSpan w:val="4"/>
            <w:tcBorders>
              <w:tl2br w:val="nil"/>
              <w:tr2bl w:val="nil"/>
            </w:tcBorders>
            <w:vAlign w:val="center"/>
          </w:tcPr>
          <w:p w14:paraId="220A0779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环境质量</w:t>
            </w:r>
          </w:p>
        </w:tc>
        <w:tc>
          <w:tcPr>
            <w:tcW w:w="2661" w:type="dxa"/>
            <w:gridSpan w:val="4"/>
            <w:tcBorders>
              <w:tl2br w:val="nil"/>
              <w:tr2bl w:val="nil"/>
            </w:tcBorders>
            <w:vAlign w:val="center"/>
          </w:tcPr>
          <w:p w14:paraId="54AB4D7A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污染源</w:t>
            </w:r>
          </w:p>
        </w:tc>
      </w:tr>
      <w:tr w14:paraId="7FAD6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6393B592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0E161748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42AA235A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监测方式</w:t>
            </w:r>
          </w:p>
        </w:tc>
        <w:tc>
          <w:tcPr>
            <w:tcW w:w="2658" w:type="dxa"/>
            <w:gridSpan w:val="4"/>
            <w:tcBorders>
              <w:tl2br w:val="nil"/>
              <w:tr2bl w:val="nil"/>
            </w:tcBorders>
            <w:vAlign w:val="center"/>
          </w:tcPr>
          <w:p w14:paraId="58223917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手动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：自动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：无监测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2661" w:type="dxa"/>
            <w:gridSpan w:val="4"/>
            <w:tcBorders>
              <w:tl2br w:val="nil"/>
              <w:tr2bl w:val="nil"/>
            </w:tcBorders>
            <w:vAlign w:val="center"/>
          </w:tcPr>
          <w:p w14:paraId="532ABA00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手动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：自动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：无监测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012FA2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3CB3A6F7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7F74C151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0155815A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监测点位</w:t>
            </w:r>
          </w:p>
        </w:tc>
        <w:tc>
          <w:tcPr>
            <w:tcW w:w="2658" w:type="dxa"/>
            <w:gridSpan w:val="4"/>
            <w:tcBorders>
              <w:tl2br w:val="nil"/>
              <w:tr2bl w:val="nil"/>
            </w:tcBorders>
            <w:vAlign w:val="center"/>
          </w:tcPr>
          <w:p w14:paraId="5426BC15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（罗家坡污水处理厂排放口上游500m、罗家坡污水处理厂排放口下游1000m）</w:t>
            </w:r>
          </w:p>
        </w:tc>
        <w:tc>
          <w:tcPr>
            <w:tcW w:w="2661" w:type="dxa"/>
            <w:gridSpan w:val="4"/>
            <w:tcBorders>
              <w:tl2br w:val="nil"/>
              <w:tr2bl w:val="nil"/>
            </w:tcBorders>
            <w:vAlign w:val="center"/>
          </w:tcPr>
          <w:p w14:paraId="03954B8B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DW001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14:paraId="1639A5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14579EE2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vAlign w:val="center"/>
          </w:tcPr>
          <w:p w14:paraId="549FF3BD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4D035780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监测因子</w:t>
            </w:r>
          </w:p>
        </w:tc>
        <w:tc>
          <w:tcPr>
            <w:tcW w:w="2658" w:type="dxa"/>
            <w:gridSpan w:val="4"/>
            <w:tcBorders>
              <w:tl2br w:val="nil"/>
              <w:tr2bl w:val="nil"/>
            </w:tcBorders>
            <w:vAlign w:val="center"/>
          </w:tcPr>
          <w:p w14:paraId="0D553EFC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（pH、溶解氧、五日生化需氧量、化学需氧量、氨氮、总磷、总氮、二氯甲烷）</w:t>
            </w:r>
          </w:p>
        </w:tc>
        <w:tc>
          <w:tcPr>
            <w:tcW w:w="2661" w:type="dxa"/>
            <w:gridSpan w:val="4"/>
            <w:tcBorders>
              <w:tl2br w:val="nil"/>
              <w:tr2bl w:val="nil"/>
            </w:tcBorders>
            <w:vAlign w:val="center"/>
          </w:tcPr>
          <w:p w14:paraId="5EF0C6F2">
            <w:pPr>
              <w:pStyle w:val="1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流量、pH、COD、氨氮、总磷、总氮、BOD5、SS、色度、急性毒性、总有机碳、二氯甲烷、挥发酚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）</w:t>
            </w:r>
          </w:p>
        </w:tc>
      </w:tr>
      <w:tr w14:paraId="2C8502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 w14:paraId="4D010D21">
            <w:pPr>
              <w:pStyle w:val="1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3861680B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污染物排放清单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00FFF3CA">
            <w:pPr>
              <w:pStyle w:val="14"/>
              <w:jc w:val="left"/>
              <w:rPr>
                <w:rFonts w:hint="eastAsia"/>
                <w:lang w:eastAsia="zh-CN"/>
              </w:rPr>
            </w:pP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29E0B4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56" w:type="dxa"/>
            <w:gridSpan w:val="2"/>
            <w:tcBorders>
              <w:tl2br w:val="nil"/>
              <w:tr2bl w:val="nil"/>
            </w:tcBorders>
            <w:vAlign w:val="center"/>
          </w:tcPr>
          <w:p w14:paraId="45571F2D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评价结论</w:t>
            </w:r>
          </w:p>
        </w:tc>
        <w:tc>
          <w:tcPr>
            <w:tcW w:w="6648" w:type="dxa"/>
            <w:gridSpan w:val="9"/>
            <w:tcBorders>
              <w:tl2br w:val="nil"/>
              <w:tr2bl w:val="nil"/>
            </w:tcBorders>
            <w:vAlign w:val="center"/>
          </w:tcPr>
          <w:p w14:paraId="2E0126E3">
            <w:pPr>
              <w:pStyle w:val="14"/>
              <w:jc w:val="both"/>
            </w:pPr>
            <w:r>
              <w:rPr>
                <w:rFonts w:hint="eastAsia"/>
                <w:lang w:eastAsia="zh-CN"/>
              </w:rPr>
              <w:t>可以接受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；不可以接受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66304A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04" w:type="dxa"/>
            <w:gridSpan w:val="11"/>
            <w:tcBorders>
              <w:tl2br w:val="nil"/>
              <w:tr2bl w:val="nil"/>
            </w:tcBorders>
            <w:vAlign w:val="center"/>
          </w:tcPr>
          <w:p w14:paraId="52434E5B">
            <w:pPr>
              <w:pStyle w:val="14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注：“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hint="eastAsia"/>
                <w:lang w:eastAsia="zh-CN"/>
              </w:rPr>
              <w:t>””为匀选项，“（）”为内容可写项；“备注”为其他补充内容</w:t>
            </w:r>
          </w:p>
        </w:tc>
      </w:tr>
    </w:tbl>
    <w:p w14:paraId="14CAA3E0">
      <w:pPr>
        <w:pStyle w:val="14"/>
        <w:jc w:val="both"/>
        <w:rPr>
          <w:rFonts w:hint="eastAsia"/>
          <w:lang w:eastAsia="zh-CN"/>
        </w:rPr>
      </w:pPr>
    </w:p>
    <w:sectPr>
      <w:pgSz w:w="11906" w:h="16838"/>
      <w:pgMar w:top="1418" w:right="1701" w:bottom="1418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lowerLetter"/>
      <w:lvlText w:val="%1."/>
      <w:lvlJc w:val="left"/>
      <w:pPr>
        <w:tabs>
          <w:tab w:val="left" w:pos="420"/>
        </w:tabs>
        <w:ind w:left="0" w:firstLine="539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pStyle w:val="5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pStyle w:val="4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ZkOWRlYjUzZTdhMGFlNzNmZjQyODRkYTJiMmVhMmQifQ=="/>
  </w:docVars>
  <w:rsids>
    <w:rsidRoot w:val="004F2B27"/>
    <w:rsid w:val="00016331"/>
    <w:rsid w:val="0001664D"/>
    <w:rsid w:val="00023452"/>
    <w:rsid w:val="000248F1"/>
    <w:rsid w:val="0003586C"/>
    <w:rsid w:val="00044EC6"/>
    <w:rsid w:val="00072A13"/>
    <w:rsid w:val="00087372"/>
    <w:rsid w:val="0009032B"/>
    <w:rsid w:val="00090E49"/>
    <w:rsid w:val="000A7A96"/>
    <w:rsid w:val="000C7F76"/>
    <w:rsid w:val="000E3161"/>
    <w:rsid w:val="000E5929"/>
    <w:rsid w:val="000E6530"/>
    <w:rsid w:val="000F5477"/>
    <w:rsid w:val="00121F15"/>
    <w:rsid w:val="0012795E"/>
    <w:rsid w:val="001521A2"/>
    <w:rsid w:val="001A11C8"/>
    <w:rsid w:val="001A24B4"/>
    <w:rsid w:val="001B654F"/>
    <w:rsid w:val="001E0280"/>
    <w:rsid w:val="001F2270"/>
    <w:rsid w:val="001F6EFC"/>
    <w:rsid w:val="00226B34"/>
    <w:rsid w:val="002B6272"/>
    <w:rsid w:val="002C2510"/>
    <w:rsid w:val="002C56A6"/>
    <w:rsid w:val="002E2262"/>
    <w:rsid w:val="002E5C84"/>
    <w:rsid w:val="00302BFA"/>
    <w:rsid w:val="003065B6"/>
    <w:rsid w:val="00306895"/>
    <w:rsid w:val="00331BB5"/>
    <w:rsid w:val="003451A0"/>
    <w:rsid w:val="00353AFD"/>
    <w:rsid w:val="00364305"/>
    <w:rsid w:val="0037342B"/>
    <w:rsid w:val="003A110C"/>
    <w:rsid w:val="003A2A15"/>
    <w:rsid w:val="003A2E1E"/>
    <w:rsid w:val="003A5334"/>
    <w:rsid w:val="003C0DF1"/>
    <w:rsid w:val="003D2B3C"/>
    <w:rsid w:val="003D4153"/>
    <w:rsid w:val="003D494D"/>
    <w:rsid w:val="003E38E7"/>
    <w:rsid w:val="003E3ABC"/>
    <w:rsid w:val="003F25E3"/>
    <w:rsid w:val="00404F34"/>
    <w:rsid w:val="00423D2C"/>
    <w:rsid w:val="00440D88"/>
    <w:rsid w:val="004501A1"/>
    <w:rsid w:val="004510C5"/>
    <w:rsid w:val="004639F0"/>
    <w:rsid w:val="00474C9D"/>
    <w:rsid w:val="00494BFE"/>
    <w:rsid w:val="004A3669"/>
    <w:rsid w:val="004C18BF"/>
    <w:rsid w:val="004C63D9"/>
    <w:rsid w:val="004D7C4A"/>
    <w:rsid w:val="004E0076"/>
    <w:rsid w:val="004F2B27"/>
    <w:rsid w:val="0050121D"/>
    <w:rsid w:val="00507978"/>
    <w:rsid w:val="00514F25"/>
    <w:rsid w:val="005335E2"/>
    <w:rsid w:val="005372F2"/>
    <w:rsid w:val="0055401F"/>
    <w:rsid w:val="00563A1D"/>
    <w:rsid w:val="00577022"/>
    <w:rsid w:val="005817DC"/>
    <w:rsid w:val="005A52B2"/>
    <w:rsid w:val="005D3F1C"/>
    <w:rsid w:val="005D6909"/>
    <w:rsid w:val="005E29AA"/>
    <w:rsid w:val="005F2281"/>
    <w:rsid w:val="00610DD5"/>
    <w:rsid w:val="006142D8"/>
    <w:rsid w:val="00624DA6"/>
    <w:rsid w:val="00634BC2"/>
    <w:rsid w:val="00653221"/>
    <w:rsid w:val="006706A1"/>
    <w:rsid w:val="00674A82"/>
    <w:rsid w:val="00691154"/>
    <w:rsid w:val="006A2FB4"/>
    <w:rsid w:val="006B08B3"/>
    <w:rsid w:val="006C1940"/>
    <w:rsid w:val="006C28BA"/>
    <w:rsid w:val="006C2BA1"/>
    <w:rsid w:val="006F059E"/>
    <w:rsid w:val="00701C4C"/>
    <w:rsid w:val="007066FC"/>
    <w:rsid w:val="0071127E"/>
    <w:rsid w:val="0072206A"/>
    <w:rsid w:val="00737304"/>
    <w:rsid w:val="007378CE"/>
    <w:rsid w:val="00747646"/>
    <w:rsid w:val="0075604A"/>
    <w:rsid w:val="00760CB1"/>
    <w:rsid w:val="007805CC"/>
    <w:rsid w:val="00787636"/>
    <w:rsid w:val="007913FE"/>
    <w:rsid w:val="00796CC3"/>
    <w:rsid w:val="007B49FA"/>
    <w:rsid w:val="007C62A1"/>
    <w:rsid w:val="007D0D7D"/>
    <w:rsid w:val="007D5F3C"/>
    <w:rsid w:val="007E7E76"/>
    <w:rsid w:val="00822CAB"/>
    <w:rsid w:val="00824577"/>
    <w:rsid w:val="00834554"/>
    <w:rsid w:val="0085792E"/>
    <w:rsid w:val="00872628"/>
    <w:rsid w:val="00882CED"/>
    <w:rsid w:val="008A1727"/>
    <w:rsid w:val="008A7DA3"/>
    <w:rsid w:val="008B0738"/>
    <w:rsid w:val="008C30E4"/>
    <w:rsid w:val="008E450F"/>
    <w:rsid w:val="008F402B"/>
    <w:rsid w:val="00900238"/>
    <w:rsid w:val="009042F9"/>
    <w:rsid w:val="00915673"/>
    <w:rsid w:val="00924923"/>
    <w:rsid w:val="009274F9"/>
    <w:rsid w:val="00941E5D"/>
    <w:rsid w:val="009463B0"/>
    <w:rsid w:val="009551EC"/>
    <w:rsid w:val="00957E8C"/>
    <w:rsid w:val="00980BCB"/>
    <w:rsid w:val="009850E0"/>
    <w:rsid w:val="00996C67"/>
    <w:rsid w:val="009A41CE"/>
    <w:rsid w:val="009E2F06"/>
    <w:rsid w:val="009E4462"/>
    <w:rsid w:val="00A1046D"/>
    <w:rsid w:val="00A16AFD"/>
    <w:rsid w:val="00A17A21"/>
    <w:rsid w:val="00A21E6B"/>
    <w:rsid w:val="00A31600"/>
    <w:rsid w:val="00A4095B"/>
    <w:rsid w:val="00A51A36"/>
    <w:rsid w:val="00A603EE"/>
    <w:rsid w:val="00A85381"/>
    <w:rsid w:val="00A86609"/>
    <w:rsid w:val="00A867FC"/>
    <w:rsid w:val="00AA3F70"/>
    <w:rsid w:val="00AC4391"/>
    <w:rsid w:val="00AC44DE"/>
    <w:rsid w:val="00AC754F"/>
    <w:rsid w:val="00AE351C"/>
    <w:rsid w:val="00B410C9"/>
    <w:rsid w:val="00B4609D"/>
    <w:rsid w:val="00B502EA"/>
    <w:rsid w:val="00B52233"/>
    <w:rsid w:val="00B80EC4"/>
    <w:rsid w:val="00B90E89"/>
    <w:rsid w:val="00B9735B"/>
    <w:rsid w:val="00BA36F2"/>
    <w:rsid w:val="00BA6505"/>
    <w:rsid w:val="00BC5148"/>
    <w:rsid w:val="00C2375B"/>
    <w:rsid w:val="00C23C26"/>
    <w:rsid w:val="00C24A39"/>
    <w:rsid w:val="00C3008C"/>
    <w:rsid w:val="00C31149"/>
    <w:rsid w:val="00C46A3C"/>
    <w:rsid w:val="00C5119B"/>
    <w:rsid w:val="00C5593B"/>
    <w:rsid w:val="00C74CDB"/>
    <w:rsid w:val="00C96D6A"/>
    <w:rsid w:val="00CB7B30"/>
    <w:rsid w:val="00CC107D"/>
    <w:rsid w:val="00CC5E49"/>
    <w:rsid w:val="00CC6039"/>
    <w:rsid w:val="00CD7ECC"/>
    <w:rsid w:val="00CF2D7D"/>
    <w:rsid w:val="00CF5666"/>
    <w:rsid w:val="00D05F60"/>
    <w:rsid w:val="00D1392B"/>
    <w:rsid w:val="00D2316A"/>
    <w:rsid w:val="00D244ED"/>
    <w:rsid w:val="00D442CC"/>
    <w:rsid w:val="00D46389"/>
    <w:rsid w:val="00D55A51"/>
    <w:rsid w:val="00D56441"/>
    <w:rsid w:val="00D64B7C"/>
    <w:rsid w:val="00D84ACC"/>
    <w:rsid w:val="00D87B79"/>
    <w:rsid w:val="00DA3FDC"/>
    <w:rsid w:val="00DB673D"/>
    <w:rsid w:val="00DD00E3"/>
    <w:rsid w:val="00E157D2"/>
    <w:rsid w:val="00E3034D"/>
    <w:rsid w:val="00E63BA8"/>
    <w:rsid w:val="00E67967"/>
    <w:rsid w:val="00E72305"/>
    <w:rsid w:val="00E87685"/>
    <w:rsid w:val="00E9703A"/>
    <w:rsid w:val="00EA4764"/>
    <w:rsid w:val="00EB21A6"/>
    <w:rsid w:val="00ED79EC"/>
    <w:rsid w:val="00EE012D"/>
    <w:rsid w:val="00EE7BF6"/>
    <w:rsid w:val="00EF2562"/>
    <w:rsid w:val="00F06251"/>
    <w:rsid w:val="00F41721"/>
    <w:rsid w:val="00F60387"/>
    <w:rsid w:val="00F66E56"/>
    <w:rsid w:val="00F746C5"/>
    <w:rsid w:val="00F85416"/>
    <w:rsid w:val="00F946E9"/>
    <w:rsid w:val="00FA1C7F"/>
    <w:rsid w:val="00FA51CF"/>
    <w:rsid w:val="00FA5A9C"/>
    <w:rsid w:val="00FA6311"/>
    <w:rsid w:val="00FA693B"/>
    <w:rsid w:val="00FA7E21"/>
    <w:rsid w:val="00FB2508"/>
    <w:rsid w:val="00FE06A3"/>
    <w:rsid w:val="00FE3300"/>
    <w:rsid w:val="00FF6A54"/>
    <w:rsid w:val="04A66074"/>
    <w:rsid w:val="077D0339"/>
    <w:rsid w:val="0BA838E1"/>
    <w:rsid w:val="0C0551C1"/>
    <w:rsid w:val="16F10A26"/>
    <w:rsid w:val="1AC83B64"/>
    <w:rsid w:val="1E76676A"/>
    <w:rsid w:val="215A6B61"/>
    <w:rsid w:val="23387B9C"/>
    <w:rsid w:val="26C02430"/>
    <w:rsid w:val="2C585F65"/>
    <w:rsid w:val="326F2EC9"/>
    <w:rsid w:val="345D5C55"/>
    <w:rsid w:val="38511F34"/>
    <w:rsid w:val="3E413785"/>
    <w:rsid w:val="43486CC0"/>
    <w:rsid w:val="43D87D0A"/>
    <w:rsid w:val="4AC941F6"/>
    <w:rsid w:val="4AEF4C21"/>
    <w:rsid w:val="523C1C61"/>
    <w:rsid w:val="57EF3E87"/>
    <w:rsid w:val="58FB0ED9"/>
    <w:rsid w:val="5ED1607D"/>
    <w:rsid w:val="5F200C87"/>
    <w:rsid w:val="67581AFD"/>
    <w:rsid w:val="68D01D52"/>
    <w:rsid w:val="69BD4F8C"/>
    <w:rsid w:val="6C1035AF"/>
    <w:rsid w:val="708D4360"/>
    <w:rsid w:val="70DD6059"/>
    <w:rsid w:val="710F19B5"/>
    <w:rsid w:val="730C46F8"/>
    <w:rsid w:val="73E03A52"/>
    <w:rsid w:val="7D84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8">
    <w:name w:val="heading 2"/>
    <w:basedOn w:val="1"/>
    <w:next w:val="1"/>
    <w:autoRedefine/>
    <w:qFormat/>
    <w:locked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mbria" w:hAnsi="Cambria"/>
      <w:b/>
      <w:sz w:val="32"/>
      <w:szCs w:val="32"/>
    </w:rPr>
  </w:style>
  <w:style w:type="character" w:default="1" w:styleId="13">
    <w:name w:val="Default Paragraph Font"/>
    <w:autoRedefine/>
    <w:semiHidden/>
    <w:qFormat/>
    <w:uiPriority w:val="99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四级条标题"/>
    <w:basedOn w:val="3"/>
    <w:next w:val="7"/>
    <w:autoRedefine/>
    <w:qFormat/>
    <w:uiPriority w:val="0"/>
    <w:pPr>
      <w:widowControl/>
      <w:numPr>
        <w:ilvl w:val="3"/>
        <w:numId w:val="0"/>
      </w:numPr>
      <w:tabs>
        <w:tab w:val="left" w:pos="1260"/>
        <w:tab w:val="left" w:pos="1680"/>
      </w:tabs>
      <w:outlineLvl w:val="5"/>
    </w:pPr>
    <w:rPr>
      <w:rFonts w:ascii="黑体" w:eastAsia="黑体"/>
      <w:kern w:val="0"/>
      <w:szCs w:val="20"/>
    </w:rPr>
  </w:style>
  <w:style w:type="paragraph" w:customStyle="1" w:styleId="3">
    <w:name w:val="三级条标题"/>
    <w:basedOn w:val="4"/>
    <w:next w:val="7"/>
    <w:autoRedefine/>
    <w:qFormat/>
    <w:uiPriority w:val="0"/>
    <w:pPr>
      <w:numPr>
        <w:ilvl w:val="3"/>
        <w:numId w:val="0"/>
      </w:numPr>
      <w:tabs>
        <w:tab w:val="left" w:pos="1260"/>
        <w:tab w:val="left" w:pos="1680"/>
      </w:tabs>
      <w:outlineLvl w:val="4"/>
    </w:pPr>
  </w:style>
  <w:style w:type="paragraph" w:customStyle="1" w:styleId="4">
    <w:name w:val="二级条标题"/>
    <w:basedOn w:val="5"/>
    <w:next w:val="7"/>
    <w:autoRedefine/>
    <w:qFormat/>
    <w:uiPriority w:val="0"/>
    <w:pPr>
      <w:numPr>
        <w:ilvl w:val="3"/>
        <w:numId w:val="1"/>
      </w:numPr>
      <w:tabs>
        <w:tab w:val="left" w:pos="1260"/>
      </w:tabs>
      <w:outlineLvl w:val="3"/>
    </w:pPr>
  </w:style>
  <w:style w:type="paragraph" w:customStyle="1" w:styleId="5">
    <w:name w:val="一级条标题"/>
    <w:basedOn w:val="6"/>
    <w:next w:val="7"/>
    <w:autoRedefine/>
    <w:qFormat/>
    <w:uiPriority w:val="0"/>
    <w:pPr>
      <w:numPr>
        <w:ilvl w:val="2"/>
        <w:numId w:val="1"/>
      </w:numPr>
      <w:spacing w:before="0" w:beforeLines="0" w:after="0" w:afterLines="0"/>
      <w:outlineLvl w:val="2"/>
    </w:pPr>
  </w:style>
  <w:style w:type="paragraph" w:customStyle="1" w:styleId="6">
    <w:name w:val="章标题"/>
    <w:next w:val="7"/>
    <w:autoRedefine/>
    <w:qFormat/>
    <w:uiPriority w:val="0"/>
    <w:pPr>
      <w:spacing w:before="156" w:beforeLines="50" w:after="156" w:afterLines="50"/>
      <w:jc w:val="both"/>
      <w:outlineLvl w:val="1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customStyle="1" w:styleId="7">
    <w:name w:val="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szCs w:val="22"/>
      <w:lang w:val="en-US" w:eastAsia="zh-CN" w:bidi="ar-SA"/>
    </w:rPr>
  </w:style>
  <w:style w:type="paragraph" w:styleId="9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10">
    <w:name w:val="Body Text"/>
    <w:basedOn w:val="1"/>
    <w:next w:val="1"/>
    <w:autoRedefine/>
    <w:qFormat/>
    <w:uiPriority w:val="0"/>
    <w:rPr>
      <w:rFonts w:ascii="宋体"/>
      <w:sz w:val="18"/>
      <w:szCs w:val="20"/>
    </w:rPr>
  </w:style>
  <w:style w:type="table" w:styleId="12">
    <w:name w:val="Table Grid"/>
    <w:basedOn w:val="11"/>
    <w:autoRedefine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表字体"/>
    <w:basedOn w:val="1"/>
    <w:next w:val="1"/>
    <w:autoRedefine/>
    <w:qFormat/>
    <w:uiPriority w:val="0"/>
    <w:pPr>
      <w:spacing w:line="240" w:lineRule="auto"/>
      <w:jc w:val="center"/>
    </w:pPr>
    <w:rPr>
      <w:rFonts w:ascii="Times New Roman" w:hAnsi="Times New Roman"/>
      <w:kern w:val="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3</Pages>
  <Words>1973</Words>
  <Characters>2026</Characters>
  <Lines>0</Lines>
  <Paragraphs>0</Paragraphs>
  <TotalTime>0</TotalTime>
  <ScaleCrop>false</ScaleCrop>
  <LinksUpToDate>false</LinksUpToDate>
  <CharactersWithSpaces>2026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WPS_1698717290</cp:lastModifiedBy>
  <dcterms:modified xsi:type="dcterms:W3CDTF">2026-05-29T08:04:20Z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7638FB1370624B9DA0ABDF99B1D46435</vt:lpwstr>
  </property>
  <property fmtid="{D5CDD505-2E9C-101B-9397-08002B2CF9AE}" pid="4" name="KSOTemplateDocerSaveRecord">
    <vt:lpwstr>eyJoZGlkIjoiNTQ2MzBhYTk2MDMxNjBkNWUyY2Q3NTZmOGU3MGU0NjkiLCJ1c2VySWQiOiIxNTU0MTkwNjU2In0=</vt:lpwstr>
  </property>
</Properties>
</file>