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Lines="50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 w:cs="方正小标宋简体"/>
          <w:bCs/>
          <w:sz w:val="44"/>
          <w:szCs w:val="44"/>
        </w:rPr>
        <w:t>岳阳经济技术开发区</w:t>
      </w:r>
      <w:r>
        <w:rPr>
          <w:rFonts w:hint="eastAsia" w:eastAsia="方正小标宋简体"/>
          <w:bCs/>
          <w:sz w:val="44"/>
          <w:szCs w:val="44"/>
        </w:rPr>
        <w:t>财政支出绩效评价</w:t>
      </w:r>
    </w:p>
    <w:p>
      <w:pPr>
        <w:spacing w:beforeLines="50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项目完成结果评价□</w:t>
      </w:r>
    </w:p>
    <w:p>
      <w:pPr>
        <w:spacing w:beforeLines="50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   村（社区）运转保障经费       </w:t>
      </w:r>
    </w:p>
    <w:p>
      <w:pPr>
        <w:spacing w:beforeLines="50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岳阳经济技术开发区党群工作部    </w:t>
      </w:r>
    </w:p>
    <w:p>
      <w:pPr>
        <w:spacing w:beforeLines="50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                                </w:t>
      </w:r>
    </w:p>
    <w:p>
      <w:pPr>
        <w:spacing w:beforeLines="50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Lines="50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Lines="50" w:line="120" w:lineRule="exact"/>
        <w:rPr>
          <w:rFonts w:hint="eastAsia" w:eastAsia="仿宋_GB2312"/>
          <w:sz w:val="28"/>
          <w:szCs w:val="28"/>
        </w:rPr>
      </w:pPr>
    </w:p>
    <w:p>
      <w:pPr>
        <w:spacing w:beforeLines="50" w:line="120" w:lineRule="exact"/>
        <w:rPr>
          <w:rFonts w:hint="eastAsia" w:eastAsia="仿宋_GB2312"/>
          <w:sz w:val="28"/>
          <w:szCs w:val="28"/>
        </w:rPr>
      </w:pPr>
    </w:p>
    <w:p>
      <w:pPr>
        <w:spacing w:beforeLines="50" w:line="120" w:lineRule="exact"/>
        <w:rPr>
          <w:rFonts w:hint="eastAsia"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spacing w:line="348" w:lineRule="auto"/>
        <w:jc w:val="center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报告日期： 2021年</w:t>
      </w:r>
      <w:r>
        <w:rPr>
          <w:rFonts w:hint="eastAsia" w:eastAsia="仿宋_GB2312"/>
          <w:sz w:val="32"/>
          <w:lang w:val="en-US" w:eastAsia="zh-CN"/>
        </w:rPr>
        <w:t>9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>17</w:t>
      </w:r>
      <w:bookmarkStart w:id="0" w:name="_GoBack"/>
      <w:bookmarkEnd w:id="0"/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岳阳经济技术开发区财政局（制）</w:t>
      </w:r>
    </w:p>
    <w:p>
      <w:pPr>
        <w:spacing w:line="100" w:lineRule="exact"/>
        <w:jc w:val="center"/>
        <w:rPr>
          <w:rFonts w:hint="eastAsia" w:eastAsia="仿宋_GB2312"/>
          <w:sz w:val="32"/>
        </w:rPr>
      </w:pPr>
    </w:p>
    <w:p>
      <w:pPr>
        <w:spacing w:line="100" w:lineRule="exact"/>
        <w:jc w:val="center"/>
        <w:rPr>
          <w:rFonts w:hint="eastAsia" w:eastAsia="仿宋_GB2312"/>
          <w:sz w:val="32"/>
        </w:rPr>
      </w:pPr>
    </w:p>
    <w:p>
      <w:pPr>
        <w:spacing w:line="100" w:lineRule="exact"/>
        <w:jc w:val="center"/>
        <w:rPr>
          <w:rFonts w:hint="eastAsia" w:eastAsia="仿宋_GB2312"/>
          <w:sz w:val="32"/>
        </w:rPr>
      </w:pPr>
    </w:p>
    <w:tbl>
      <w:tblPr>
        <w:tblStyle w:val="9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89"/>
        <w:gridCol w:w="602"/>
        <w:gridCol w:w="118"/>
        <w:gridCol w:w="1613"/>
        <w:gridCol w:w="187"/>
        <w:gridCol w:w="414"/>
        <w:gridCol w:w="306"/>
        <w:gridCol w:w="918"/>
        <w:gridCol w:w="429"/>
        <w:gridCol w:w="297"/>
        <w:gridCol w:w="560"/>
        <w:gridCol w:w="16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582" w:type="dxa"/>
            <w:gridSpan w:val="15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欧新平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18573075366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1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2020年1月1日—2020年12月31日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1881</w:t>
            </w: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1881</w:t>
            </w: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1881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1881</w:t>
            </w: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1881</w:t>
            </w: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1881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582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55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木里港管理处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2900000元</w:t>
            </w:r>
          </w:p>
        </w:tc>
        <w:tc>
          <w:tcPr>
            <w:tcW w:w="255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由区财政局直接下拨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康王乡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3039000元</w:t>
            </w:r>
          </w:p>
        </w:tc>
        <w:tc>
          <w:tcPr>
            <w:tcW w:w="255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西塘镇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5749400元</w:t>
            </w:r>
          </w:p>
        </w:tc>
        <w:tc>
          <w:tcPr>
            <w:tcW w:w="255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金凤桥管理处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3552000元</w:t>
            </w:r>
          </w:p>
        </w:tc>
        <w:tc>
          <w:tcPr>
            <w:tcW w:w="255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通海路管理处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3260000元</w:t>
            </w:r>
          </w:p>
        </w:tc>
        <w:tc>
          <w:tcPr>
            <w:tcW w:w="255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涉农专户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309600元</w:t>
            </w:r>
          </w:p>
        </w:tc>
        <w:tc>
          <w:tcPr>
            <w:tcW w:w="255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18810000元</w:t>
            </w:r>
          </w:p>
        </w:tc>
        <w:tc>
          <w:tcPr>
            <w:tcW w:w="255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582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633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预  期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目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5633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落实《关于进一步完善村级组织运转经费保障机制有关问题的通知》（湘组发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〔</w:t>
            </w:r>
            <w:r>
              <w:rPr>
                <w:rFonts w:hint="eastAsia" w:ascii="仿宋_GB2312" w:eastAsia="仿宋_GB2312"/>
                <w:sz w:val="24"/>
              </w:rPr>
              <w:t>2017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〕</w:t>
            </w:r>
            <w:r>
              <w:rPr>
                <w:rFonts w:hint="eastAsia" w:ascii="仿宋_GB2312" w:eastAsia="仿宋_GB2312"/>
                <w:sz w:val="24"/>
              </w:rPr>
              <w:t>5号</w:t>
            </w:r>
            <w:r>
              <w:rPr>
                <w:rFonts w:hint="eastAsia" w:eastAsia="仿宋_GB2312"/>
                <w:sz w:val="24"/>
              </w:rPr>
              <w:t>）文件精神，拨付全区45个村（社区）基层组织运转保障经费，确保基层组织有资源、有条件为群众服务。包括：办公经费、服务群众资金、惠民项目资金、村（社区）干部工资、便民服务员工资。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6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村（社区）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45个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村（社区）“两委”在职干部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208人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208人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便民服务员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64人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2"/>
                <w:szCs w:val="22"/>
              </w:rPr>
              <w:t>离任村干部主职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257人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257人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发放率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100%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发放时间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按月打卡发放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村（社区）书记工资标准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5.5-6万/人·年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其他村（社区）干部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3.85-4.2万/人·年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运转经费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17-40万/个·年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村级办公经费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村级服务群众经费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社区惠民资金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5-10万/个·年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便民服务员工资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3.6万/人·年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26262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按政策提高标准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4-14万/个·年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6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乡村振兴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效果明显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82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1"/>
                <w:szCs w:val="36"/>
              </w:rPr>
            </w:pPr>
            <w:r>
              <w:rPr>
                <w:rFonts w:hint="eastAsia" w:eastAsia="仿宋_GB2312"/>
                <w:sz w:val="22"/>
                <w:szCs w:val="40"/>
              </w:rPr>
              <w:t>村级治理规范有序，基层治理能力不断提升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效果明显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pacing w:val="-11"/>
                <w:sz w:val="16"/>
                <w:szCs w:val="16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pacing w:val="-11"/>
                <w:sz w:val="16"/>
                <w:szCs w:val="16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村（社区）党组织满意度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100%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村（社区）群众满意度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95%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96分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5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476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胡国华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副部长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区党群工作部</w:t>
            </w:r>
          </w:p>
        </w:tc>
        <w:tc>
          <w:tcPr>
            <w:tcW w:w="247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欧新平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2"/>
              </w:rPr>
              <w:t>两新工委专职副书记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区党群工作部</w:t>
            </w:r>
          </w:p>
        </w:tc>
        <w:tc>
          <w:tcPr>
            <w:tcW w:w="247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蒋  琼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区党群工作部</w:t>
            </w:r>
          </w:p>
        </w:tc>
        <w:tc>
          <w:tcPr>
            <w:tcW w:w="247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exact"/>
          <w:jc w:val="center"/>
        </w:trPr>
        <w:tc>
          <w:tcPr>
            <w:tcW w:w="9582" w:type="dxa"/>
            <w:gridSpan w:val="15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exact"/>
          <w:jc w:val="center"/>
        </w:trPr>
        <w:tc>
          <w:tcPr>
            <w:tcW w:w="9582" w:type="dxa"/>
            <w:gridSpan w:val="15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exact"/>
          <w:jc w:val="center"/>
        </w:trPr>
        <w:tc>
          <w:tcPr>
            <w:tcW w:w="9582" w:type="dxa"/>
            <w:gridSpan w:val="15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exact"/>
          <w:jc w:val="center"/>
        </w:trPr>
        <w:tc>
          <w:tcPr>
            <w:tcW w:w="9582" w:type="dxa"/>
            <w:gridSpan w:val="15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2" w:hRule="atLeast"/>
          <w:jc w:val="center"/>
        </w:trPr>
        <w:tc>
          <w:tcPr>
            <w:tcW w:w="93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40" w:firstLineChars="200"/>
              <w:textAlignment w:val="auto"/>
              <w:rPr>
                <w:rFonts w:hint="eastAsia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一、项目基本概况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为了认真贯彻落实中共湖南省委组织部、湖南省财政厅《关于进一步完善村级组织运转经费保障机制有关问题的通知》（湘组发〔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2017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〕5号）文件精神，进一步完善我省村级组织运转经费保障机制，促进农村基层组织建设。根据我区实际，经区财政局审批2020年“村（社区）运转保障经费”项目预算为1881万元。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 xml:space="preserve">二、项目资金使用及管理情况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2020年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年初预算安排1881万元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根据实际情况，由区财政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局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直接下拨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经费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1881万元至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乡镇、管理处。项目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拨付和使用合法合规，不存在截留、挤占、挪用专项资金等情况。我部开展专项资金使用督查，资金开支范围、标准及支付进度等均符合规定，资金使用范围与预算相符。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三、项目组织实施情况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截止2020年12月31日，该项目全年支出1881万元，主要用于全区45个村（社区）基层组织运转保障经费，包括：办公经费、服务群众资金、惠民项目资金、村（社区）干部工资、便民服务员工资，经费拨付标准严格按照相关文件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  <w:t>四、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综合评价情况及评价结论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经评价，该项目总体完成情况良好，资金绩效目标明确，预算编制合理，项目和资金管理较为落实，整体项目效果良好。该项目总得分为100分，自评得分96分。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（一）项目决策总分20分，自评得分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（二）项目管理总分25分，自评得分2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（三）项目绩效总分55分，自评得分5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五、项目主要绩效情况分析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不断强化经费保障。全区投入基层党建工作经费与2019年持平。村按照统一标准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社区按照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一至三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类保障运转经费，超过省定标准。村（社区）书记工资达5.5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6万元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。投入55.36万元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用于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落实离任村干部主职补贴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不断强化村干部队伍建设。创新培训思路，通过支部找碴、案例剖析、现场观摩等环节，提升培训实效，全区组织各类培训班4期900余人次。与此同时，各乡镇、管理处分期分批安排村（社区）党组织书记到岳阳楼区、湘阴县、汨罗市等区外先进地区学习，通过鲜活的发展事例，本地新旧对比的发展历程，激发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村（社区）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党组织书记干事创业的热情。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不断增强基层治理水平。45个村（社区）均结合实际制定村规民约，由党员骨干或党小组长牵头，全区各村（社区）普遍成立党员志愿服务队等39个，成立红白理事会等协会90个，在党组织的领导下发挥作用。严格落实“四议两公开”制度，培育新乡贤，推进移风易俗，依靠基层党员和人民群众，积极参与扫黑除恶专项斗争，不断构建自治、法治、德治相结合的乡村治理体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六、主要经验及做法、存在问题和建议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1.按照上级要求，结合周边兄弟县市区村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（社区）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运转经费使用情况，年初预算经费，按程序进行申报。村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（社区）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干部工资按月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打卡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发放，村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（社区）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办公经费和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离任村干部主职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补贴按年发放。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2.存在的问题：每年村级运转经费都会按比例进行调标，所以在申报的时候会超出年初预算的经费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七、附件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7219" w:firstLineChars="3008"/>
      <w:rPr>
        <w:rFonts w:hint="eastAsia" w:ascii="宋体" w:hAnsi="宋体"/>
        <w:sz w:val="24"/>
      </w:rPr>
    </w:pPr>
    <w:r>
      <w:rPr>
        <w:rStyle w:val="13"/>
        <w:rFonts w:hint="eastAsia" w:ascii="宋体" w:hAnsi="宋体"/>
        <w:sz w:val="24"/>
      </w:rPr>
      <w:t xml:space="preserve">— </w:t>
    </w:r>
    <w:r>
      <w:rPr>
        <w:rFonts w:ascii="宋体" w:hAnsi="宋体"/>
        <w:sz w:val="24"/>
      </w:rPr>
      <w:fldChar w:fldCharType="begin"/>
    </w:r>
    <w:r>
      <w:rPr>
        <w:rStyle w:val="13"/>
        <w:rFonts w:ascii="宋体" w:hAnsi="宋体"/>
        <w:sz w:val="24"/>
      </w:rPr>
      <w:instrText xml:space="preserve"> PAGE </w:instrText>
    </w:r>
    <w:r>
      <w:rPr>
        <w:rFonts w:ascii="宋体" w:hAnsi="宋体"/>
        <w:sz w:val="24"/>
      </w:rPr>
      <w:fldChar w:fldCharType="separate"/>
    </w:r>
    <w:r>
      <w:rPr>
        <w:rStyle w:val="13"/>
        <w:rFonts w:ascii="宋体" w:hAnsi="宋体"/>
        <w:sz w:val="24"/>
      </w:rPr>
      <w:t>7</w:t>
    </w:r>
    <w:r>
      <w:rPr>
        <w:rFonts w:ascii="宋体" w:hAnsi="宋体"/>
        <w:sz w:val="24"/>
      </w:rPr>
      <w:fldChar w:fldCharType="end"/>
    </w:r>
    <w:r>
      <w:rPr>
        <w:rStyle w:val="13"/>
        <w:rFonts w:hint="eastAsia" w:ascii="宋体" w:hAnsi="宋体"/>
        <w:sz w:val="24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2"/>
      <w:numFmt w:val="decimal"/>
      <w:pStyle w:val="1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2"/>
      <w:lvlJc w:val="left"/>
      <w:pPr>
        <w:tabs>
          <w:tab w:val="left" w:pos="576"/>
        </w:tabs>
        <w:ind w:left="576" w:hanging="576"/>
      </w:pPr>
      <w:rPr>
        <w:rFonts w:ascii="Times New Roman" w:hAnsi="Times New Roman" w:eastAsia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2830"/>
    <w:rsid w:val="000765D4"/>
    <w:rsid w:val="002C11A2"/>
    <w:rsid w:val="002C393B"/>
    <w:rsid w:val="003239DD"/>
    <w:rsid w:val="00392D8F"/>
    <w:rsid w:val="004517CD"/>
    <w:rsid w:val="005B5B0E"/>
    <w:rsid w:val="00650E29"/>
    <w:rsid w:val="0066256D"/>
    <w:rsid w:val="006641E1"/>
    <w:rsid w:val="00675A7A"/>
    <w:rsid w:val="00681108"/>
    <w:rsid w:val="0069735F"/>
    <w:rsid w:val="0078216C"/>
    <w:rsid w:val="0078454E"/>
    <w:rsid w:val="007A28E0"/>
    <w:rsid w:val="009E7BD8"/>
    <w:rsid w:val="00A86EC3"/>
    <w:rsid w:val="00AE4CF8"/>
    <w:rsid w:val="00AF5F9B"/>
    <w:rsid w:val="00B87333"/>
    <w:rsid w:val="00BD16FC"/>
    <w:rsid w:val="00BD467B"/>
    <w:rsid w:val="00BF0D08"/>
    <w:rsid w:val="00C84FFD"/>
    <w:rsid w:val="00D65041"/>
    <w:rsid w:val="00DC0A0A"/>
    <w:rsid w:val="00E77E6F"/>
    <w:rsid w:val="00E92830"/>
    <w:rsid w:val="00F25231"/>
    <w:rsid w:val="00FC7D20"/>
    <w:rsid w:val="047264F3"/>
    <w:rsid w:val="04E7611E"/>
    <w:rsid w:val="069944B0"/>
    <w:rsid w:val="07B52B39"/>
    <w:rsid w:val="087C7E39"/>
    <w:rsid w:val="08A05EFD"/>
    <w:rsid w:val="09AD5748"/>
    <w:rsid w:val="09E77151"/>
    <w:rsid w:val="0A8B5DC4"/>
    <w:rsid w:val="0B983A08"/>
    <w:rsid w:val="0BDB751F"/>
    <w:rsid w:val="0D1B68DB"/>
    <w:rsid w:val="0E494BF7"/>
    <w:rsid w:val="0EA958B4"/>
    <w:rsid w:val="0F3A2C93"/>
    <w:rsid w:val="10491F31"/>
    <w:rsid w:val="11E741F6"/>
    <w:rsid w:val="124E11A9"/>
    <w:rsid w:val="143558A1"/>
    <w:rsid w:val="178948BD"/>
    <w:rsid w:val="17FD7FEE"/>
    <w:rsid w:val="18F41B72"/>
    <w:rsid w:val="19D41A45"/>
    <w:rsid w:val="1B9F4A89"/>
    <w:rsid w:val="1C025FB8"/>
    <w:rsid w:val="1C3345D0"/>
    <w:rsid w:val="1EFB44E4"/>
    <w:rsid w:val="2260579D"/>
    <w:rsid w:val="244F6C71"/>
    <w:rsid w:val="25661C1F"/>
    <w:rsid w:val="276C7DE2"/>
    <w:rsid w:val="27FE2205"/>
    <w:rsid w:val="2B67530D"/>
    <w:rsid w:val="2C1B6AC4"/>
    <w:rsid w:val="2F103ECD"/>
    <w:rsid w:val="2F85435E"/>
    <w:rsid w:val="2FEF1008"/>
    <w:rsid w:val="319D13E0"/>
    <w:rsid w:val="32D34808"/>
    <w:rsid w:val="34975D0C"/>
    <w:rsid w:val="34E561CA"/>
    <w:rsid w:val="3561047F"/>
    <w:rsid w:val="36927CA0"/>
    <w:rsid w:val="37BA64D2"/>
    <w:rsid w:val="388E3A32"/>
    <w:rsid w:val="3B3940D6"/>
    <w:rsid w:val="3D2849EB"/>
    <w:rsid w:val="3DD808F7"/>
    <w:rsid w:val="3F2045AA"/>
    <w:rsid w:val="3FD01420"/>
    <w:rsid w:val="4036721E"/>
    <w:rsid w:val="428D793E"/>
    <w:rsid w:val="42DA36E2"/>
    <w:rsid w:val="44082EA3"/>
    <w:rsid w:val="468121BE"/>
    <w:rsid w:val="47671B23"/>
    <w:rsid w:val="48A9188A"/>
    <w:rsid w:val="498056A4"/>
    <w:rsid w:val="4B5414FD"/>
    <w:rsid w:val="4C1D747F"/>
    <w:rsid w:val="4C723EDC"/>
    <w:rsid w:val="4D6E1594"/>
    <w:rsid w:val="4E287294"/>
    <w:rsid w:val="4EB0516F"/>
    <w:rsid w:val="4F047D44"/>
    <w:rsid w:val="527B4B9C"/>
    <w:rsid w:val="53EE2F84"/>
    <w:rsid w:val="546D5136"/>
    <w:rsid w:val="5C7E69A6"/>
    <w:rsid w:val="5C9F6823"/>
    <w:rsid w:val="5D7D43D2"/>
    <w:rsid w:val="5DF13F91"/>
    <w:rsid w:val="5F4E1DFD"/>
    <w:rsid w:val="5F520BC3"/>
    <w:rsid w:val="601F745F"/>
    <w:rsid w:val="60276122"/>
    <w:rsid w:val="6106014D"/>
    <w:rsid w:val="62686DB5"/>
    <w:rsid w:val="627D7975"/>
    <w:rsid w:val="62D234A6"/>
    <w:rsid w:val="62EE2F05"/>
    <w:rsid w:val="637D13C6"/>
    <w:rsid w:val="65BA2914"/>
    <w:rsid w:val="66A713C4"/>
    <w:rsid w:val="67751B11"/>
    <w:rsid w:val="6C3451F3"/>
    <w:rsid w:val="6E2111C9"/>
    <w:rsid w:val="6E92083F"/>
    <w:rsid w:val="6E937DB2"/>
    <w:rsid w:val="6F943691"/>
    <w:rsid w:val="70F26688"/>
    <w:rsid w:val="714067F4"/>
    <w:rsid w:val="71823E92"/>
    <w:rsid w:val="72DC4F5F"/>
    <w:rsid w:val="748A7069"/>
    <w:rsid w:val="750450EB"/>
    <w:rsid w:val="75933C53"/>
    <w:rsid w:val="79732936"/>
    <w:rsid w:val="79CE0AB5"/>
    <w:rsid w:val="7C63797B"/>
    <w:rsid w:val="7D38542E"/>
    <w:rsid w:val="7E713A57"/>
    <w:rsid w:val="7F2D3C37"/>
    <w:rsid w:val="7F7720EF"/>
    <w:rsid w:val="7FA6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720" w:firstLineChars="200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link w:val="14"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楷体_GB2312"/>
      <w:b/>
      <w:sz w:val="32"/>
    </w:rPr>
  </w:style>
  <w:style w:type="paragraph" w:styleId="4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/>
      <w:b/>
      <w:kern w:val="0"/>
      <w:sz w:val="24"/>
    </w:rPr>
  </w:style>
  <w:style w:type="character" w:default="1" w:styleId="11">
    <w:name w:val="Default Paragraph Font"/>
    <w:link w:val="12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 2"/>
    <w:basedOn w:val="1"/>
    <w:qFormat/>
    <w:uiPriority w:val="0"/>
    <w:pPr>
      <w:ind w:firstLine="588" w:firstLineChars="200"/>
    </w:pPr>
    <w:rPr>
      <w:rFonts w:ascii="仿宋_GB231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Char1 Char Char Char"/>
    <w:basedOn w:val="1"/>
    <w:link w:val="11"/>
    <w:qFormat/>
    <w:uiPriority w:val="0"/>
    <w:pPr>
      <w:numPr>
        <w:ilvl w:val="0"/>
        <w:numId w:val="1"/>
      </w:numPr>
      <w:tabs>
        <w:tab w:val="left" w:pos="1280"/>
        <w:tab w:val="clear" w:pos="432"/>
      </w:tabs>
    </w:pPr>
  </w:style>
  <w:style w:type="character" w:styleId="13">
    <w:name w:val="page number"/>
    <w:basedOn w:val="11"/>
    <w:qFormat/>
    <w:uiPriority w:val="0"/>
  </w:style>
  <w:style w:type="character" w:customStyle="1" w:styleId="14">
    <w:name w:val="标题 3 Char"/>
    <w:link w:val="3"/>
    <w:qFormat/>
    <w:uiPriority w:val="0"/>
    <w:rPr>
      <w:rFonts w:ascii="Times New Roman" w:hAnsi="Times New Roman" w:eastAsia="楷体_GB2312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488</Words>
  <Characters>2787</Characters>
  <Lines>23</Lines>
  <Paragraphs>6</Paragraphs>
  <TotalTime>18</TotalTime>
  <ScaleCrop>false</ScaleCrop>
  <LinksUpToDate>false</LinksUpToDate>
  <CharactersWithSpaces>3269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2021-09-01T03:40:00Z</dcterms:created>
  <dc:creator>Administrator</dc:creator>
  <cp:lastModifiedBy>WPS_1556155046</cp:lastModifiedBy>
  <cp:lastPrinted>2019-08-19T01:31:00Z</cp:lastPrinted>
  <dcterms:modified xsi:type="dcterms:W3CDTF">2021-11-02T06:40:34Z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BF95169F7DA94B7A854838B3F20AD0E6</vt:lpwstr>
  </property>
</Properties>
</file>