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方正小标宋简体"/>
          <w:kern w:val="0"/>
          <w:sz w:val="42"/>
          <w:szCs w:val="42"/>
        </w:rPr>
      </w:pPr>
      <w:r>
        <w:rPr>
          <w:rFonts w:eastAsia="方正小标宋简体"/>
          <w:kern w:val="0"/>
          <w:sz w:val="42"/>
          <w:szCs w:val="42"/>
        </w:rPr>
        <w:t>部门（单位）整体支出预算绩效目标申报表</w:t>
      </w:r>
    </w:p>
    <w:p>
      <w:pPr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（20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 xml:space="preserve"> 2</w:t>
      </w:r>
      <w:r>
        <w:rPr>
          <w:rFonts w:hint="eastAsia" w:eastAsia="仿宋_GB2312"/>
          <w:b/>
          <w:bCs/>
          <w:kern w:val="0"/>
          <w:sz w:val="32"/>
          <w:szCs w:val="32"/>
          <w:u w:val="single"/>
        </w:rPr>
        <w:t>1</w:t>
      </w:r>
      <w:r>
        <w:rPr>
          <w:rFonts w:eastAsia="仿宋_GB2312"/>
          <w:b/>
          <w:bCs/>
          <w:kern w:val="0"/>
          <w:sz w:val="32"/>
          <w:szCs w:val="32"/>
        </w:rPr>
        <w:t>年度）</w:t>
      </w:r>
    </w:p>
    <w:p>
      <w:pPr>
        <w:rPr>
          <w:rFonts w:eastAsia="仿宋_GB2312"/>
          <w:sz w:val="24"/>
        </w:rPr>
      </w:pPr>
      <w:r>
        <w:rPr>
          <w:rFonts w:eastAsia="仿宋_GB2312"/>
          <w:kern w:val="0"/>
          <w:sz w:val="24"/>
        </w:rPr>
        <w:t>填报单位（盖章）：                            单位负责人：</w:t>
      </w:r>
    </w:p>
    <w:tbl>
      <w:tblPr>
        <w:tblStyle w:val="5"/>
        <w:tblW w:w="97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96"/>
        <w:gridCol w:w="1760"/>
        <w:gridCol w:w="1495"/>
        <w:gridCol w:w="265"/>
        <w:gridCol w:w="1640"/>
        <w:gridCol w:w="620"/>
        <w:gridCol w:w="11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84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部门基本信息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预算单位</w:t>
            </w:r>
          </w:p>
        </w:tc>
        <w:tc>
          <w:tcPr>
            <w:tcW w:w="691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岳阳经济技术开发区财政局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绩效管理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联络员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人员编制数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实有人数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45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部门职能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职责概述</w:t>
            </w:r>
          </w:p>
        </w:tc>
        <w:tc>
          <w:tcPr>
            <w:tcW w:w="6912" w:type="dxa"/>
            <w:gridSpan w:val="6"/>
            <w:shd w:val="clear" w:color="auto" w:fill="auto"/>
            <w:vAlign w:val="center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组织贯彻执行国家财税方针政策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负责编制全区财政预算，负责预算执行、调整和综合平衡；负责管理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全区各财政专户，审核申报收费项目；负责财务审计、财政收支管理、国有资产管理、财政投资评审、各类资金及贷款贴息管理等工作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。协调国税、地税、审计等工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负责办理和监督区财政的经济发展支出、区级政府性投资项目的财政拨款，参与拟订区建设投资的有关政策等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  <w:t>。</w:t>
            </w: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08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单位年度收入预算（万元）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收入合计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公共财政拨款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政府性基金拨款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非税收入拨款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其他拨款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1356.08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1356.08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0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岳财发〔2019〕28号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支出合计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基本支出</w:t>
            </w:r>
          </w:p>
        </w:tc>
        <w:tc>
          <w:tcPr>
            <w:tcW w:w="339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项目支出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1356.08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748.08</w:t>
            </w:r>
          </w:p>
        </w:tc>
        <w:tc>
          <w:tcPr>
            <w:tcW w:w="339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608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</w:t>
            </w:r>
          </w:p>
        </w:tc>
        <w:tc>
          <w:tcPr>
            <w:tcW w:w="691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三公经费预算（万元）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公务用车运行和购置费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因公出国（境）费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1.5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1.5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年度绩效目标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部门整体支出</w:t>
            </w:r>
          </w:p>
        </w:tc>
        <w:tc>
          <w:tcPr>
            <w:tcW w:w="8308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严格按照各项规章制度执行财务核算，合理压缩一般性支出，坚持勤俭办事的原则，严格落实相关政策，把有限的财力用好，尽可能做到预决算相互衔接，提升资金的使用效能，确保各项工作正常运转。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年度绩效指标部门整体支出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三级指标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产出指标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（预期提供的公共产品或服务，包括数量、质量、时效、成本等）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数量指标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hint="eastAsia" w:eastAsia="仿宋_GB2312" w:asciiTheme="minorHAnsi" w:hAnsiTheme="minorHAnsi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  <w:t>2021年年初预算数为1356.08万元。内设机构共10个，其中包括 综合科， 预算科，社会保障科， 农业科， 经济建设科， 财政监督检查科， 政府采购管理科(信息科) 企业科，财政投资评审管理科，国有资产管理办公室，以及下属的2个事业机构，包括非税收入征收管理办公室以及 财政国库管理办公室。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99%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质量指标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严格按照各项规章制度执行财务核算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时效指标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一年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成本指标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提升资金的使用效能，资金使用控制在预算安排内。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98%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三级指标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效益指标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（预期可能实现的效益，包括经济效益、社会效益、环境效益、可持续影响以及服务对象满意度等）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经济效益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  <w:t>为保障单位机构正常运转、完成日常工作任务而发生的各项支出，包括用于基本工资、津贴补贴等人员经费。</w:t>
            </w:r>
          </w:p>
          <w:p>
            <w:pPr>
              <w:widowControl/>
              <w:ind w:firstLine="720" w:firstLineChars="300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98%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社会效益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牢固树立“花钱必有效，无效必问责”，各项工作基本完成，着力提升财政资金使用效益。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98%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环境效益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可持续影响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长期持续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服务对象满意度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满意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4" w:type="dxa"/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问题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其他说明的</w:t>
            </w:r>
          </w:p>
        </w:tc>
        <w:tc>
          <w:tcPr>
            <w:tcW w:w="8308" w:type="dxa"/>
            <w:gridSpan w:val="7"/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审核意见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财政部门</w:t>
            </w:r>
          </w:p>
        </w:tc>
        <w:tc>
          <w:tcPr>
            <w:tcW w:w="8308" w:type="dxa"/>
            <w:gridSpan w:val="7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（盖章）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年     月     日  </w:t>
            </w:r>
          </w:p>
        </w:tc>
      </w:tr>
    </w:tbl>
    <w:p>
      <w:pPr>
        <w:widowControl/>
        <w:rPr>
          <w:rFonts w:hAnsi="黑体" w:eastAsia="黑体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ind w:firstLine="1600" w:firstLineChars="400"/>
        <w:rPr>
          <w:rFonts w:eastAsia="黑体"/>
          <w:bCs/>
          <w:kern w:val="0"/>
          <w:position w:val="6"/>
          <w:sz w:val="32"/>
          <w:szCs w:val="32"/>
        </w:rPr>
      </w:pPr>
      <w:r>
        <w:rPr>
          <w:rFonts w:eastAsia="方正小标宋简体"/>
          <w:kern w:val="0"/>
          <w:position w:val="6"/>
          <w:sz w:val="40"/>
          <w:szCs w:val="40"/>
        </w:rPr>
        <w:t>项目支出预算绩效目标申报表</w:t>
      </w:r>
    </w:p>
    <w:p>
      <w:pPr>
        <w:widowControl/>
        <w:jc w:val="center"/>
        <w:rPr>
          <w:rFonts w:eastAsia="仿宋_GB2312"/>
          <w:b/>
          <w:bCs/>
          <w:kern w:val="0"/>
          <w:position w:val="6"/>
          <w:sz w:val="32"/>
          <w:szCs w:val="32"/>
        </w:rPr>
      </w:pPr>
      <w:r>
        <w:rPr>
          <w:rFonts w:eastAsia="仿宋_GB2312"/>
          <w:b/>
          <w:bCs/>
          <w:kern w:val="0"/>
          <w:position w:val="6"/>
          <w:sz w:val="32"/>
          <w:szCs w:val="32"/>
        </w:rPr>
        <w:t>（20</w:t>
      </w:r>
      <w:r>
        <w:rPr>
          <w:rFonts w:eastAsia="仿宋_GB2312"/>
          <w:b/>
          <w:bCs/>
          <w:kern w:val="0"/>
          <w:position w:val="6"/>
          <w:sz w:val="32"/>
          <w:szCs w:val="32"/>
          <w:u w:val="single"/>
        </w:rPr>
        <w:t xml:space="preserve"> 2</w:t>
      </w:r>
      <w:r>
        <w:rPr>
          <w:rFonts w:hint="eastAsia" w:eastAsia="仿宋_GB2312"/>
          <w:b/>
          <w:bCs/>
          <w:kern w:val="0"/>
          <w:position w:val="6"/>
          <w:sz w:val="32"/>
          <w:szCs w:val="32"/>
          <w:u w:val="single"/>
        </w:rPr>
        <w:t>1</w:t>
      </w:r>
      <w:r>
        <w:rPr>
          <w:rFonts w:eastAsia="仿宋_GB2312"/>
          <w:b/>
          <w:bCs/>
          <w:kern w:val="0"/>
          <w:position w:val="6"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kern w:val="0"/>
          <w:position w:val="6"/>
          <w:sz w:val="32"/>
          <w:szCs w:val="32"/>
        </w:rPr>
        <w:t>年度）</w:t>
      </w:r>
    </w:p>
    <w:tbl>
      <w:tblPr>
        <w:tblStyle w:val="5"/>
        <w:tblpPr w:leftFromText="180" w:rightFromText="180" w:vertAnchor="text" w:horzAnchor="margin" w:tblpXSpec="center" w:tblpY="10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20"/>
        <w:gridCol w:w="725"/>
        <w:gridCol w:w="920"/>
        <w:gridCol w:w="600"/>
        <w:gridCol w:w="460"/>
        <w:gridCol w:w="848"/>
        <w:gridCol w:w="800"/>
        <w:gridCol w:w="700"/>
        <w:gridCol w:w="800"/>
        <w:gridCol w:w="64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项目基本情况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投资评审、绩效评价等购买公共服务经费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项目属性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新增项目□                       延续项目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☑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主管部门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财政局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项目起止时间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2021.1-2021.12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项目负责人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刘碧霞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绩效管理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联络员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李秀平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项目类型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1.基本建设类 □    其中：新建  □    扩建  □    改建  □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2.行政事业类 □    其中: 采购类□    修缮类□    奖励类□ 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3.其他专项类 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☑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项目概况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投资评审、绩效评价等财政投资评审服务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项目立项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依据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《岳阳经济技术开发区财政投资评审管理办法》(岳经管发〔2012〕 47 号)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项目资金情况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项目资金申请（万元）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市级资金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省级资金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中央资金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自有资金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支出明细预算（万元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测算依据及说明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600万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投资评审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500万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400万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绩效评价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100万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单位已有的（或拟订的）保障项目实施的制度、措施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《关于进一步规范投资评审工作的通知》（岳财发【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2019】16号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）和《岳阳经济技术开发区财政局内部控制管理规范（试行）》（岳经财发【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2018】19号）文件，按程序办理各项目财评预（决）算。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项目年度实施进度计划</w:t>
            </w: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项目实施内容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开始时间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投资评审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绩效评价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项目年度绩效目标情况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长期绩效目标</w:t>
            </w:r>
          </w:p>
        </w:tc>
        <w:tc>
          <w:tcPr>
            <w:tcW w:w="8403" w:type="dxa"/>
            <w:gridSpan w:val="10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项目预(概)算和竣工决(结)算的真实性、准确性、完整性和时效性等审核；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</w:rPr>
              <w:t>项目基本建设程序合规性和基本建设管理制度执行情况审核；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hint="eastAsia" w:eastAsia="仿宋_GB2312"/>
                <w:kern w:val="0"/>
                <w:sz w:val="24"/>
              </w:rPr>
              <w:t>项目招标程序、招标方式、招标文件、各种合同等合规性审核；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4.工程建设各项支付的合理性、准确性审核；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5.项目预(概)算执行情况以及项目实施过程中发生的重大变更及索赔情况审核；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本年度绩效目标</w:t>
            </w:r>
          </w:p>
        </w:tc>
        <w:tc>
          <w:tcPr>
            <w:tcW w:w="8403" w:type="dxa"/>
            <w:gridSpan w:val="10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</w:rPr>
              <w:t>项目预(概)算和竣工决(结)算的真实性、准确性、完整性和时效性等审核；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</w:rPr>
              <w:t>项目基本建设程序合规性和基本建设管理制度执行情况审核；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hint="eastAsia" w:eastAsia="仿宋_GB2312"/>
                <w:kern w:val="0"/>
                <w:sz w:val="24"/>
              </w:rPr>
              <w:t>项目招标程序、招标方式、招标文件、各种合同等合规性审核；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4.工程建设各项支付的合理性、准确性审核；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5.项目预(概)算执行情况以及项目实施过程中发生的重大变更及索赔情况审核；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项目年度绩效指标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投资评审项目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500个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质量指标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投资评审项目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500个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时效指标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投资评审一年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成本指标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压缩成本，提升资金使用效益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经济效益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项目预（决）算核减率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提高财政资金使用效率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优化营商环境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可持续影响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为项目建设提供长期服务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服务对象满意度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满意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其他说明的问题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财政部门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审核意见</w:t>
            </w:r>
          </w:p>
        </w:tc>
        <w:tc>
          <w:tcPr>
            <w:tcW w:w="7678" w:type="dxa"/>
            <w:gridSpan w:val="9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（盖章）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年    月    日    </w:t>
            </w:r>
          </w:p>
        </w:tc>
      </w:tr>
    </w:tbl>
    <w:p>
      <w:pPr>
        <w:widowControl/>
        <w:rPr>
          <w:rFonts w:eastAsia="仿宋_GB2312"/>
          <w:kern w:val="0"/>
          <w:sz w:val="24"/>
        </w:rPr>
      </w:pPr>
    </w:p>
    <w:p>
      <w:pPr>
        <w:widowControl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24"/>
        </w:rPr>
        <w:t>填报单位（盖章）：                            单位负责人：</w:t>
      </w:r>
    </w:p>
    <w:p>
      <w:pPr>
        <w:widowControl/>
        <w:jc w:val="center"/>
        <w:rPr>
          <w:rFonts w:eastAsia="黑体"/>
          <w:bCs/>
          <w:kern w:val="0"/>
          <w:position w:val="6"/>
          <w:sz w:val="32"/>
          <w:szCs w:val="32"/>
        </w:rPr>
      </w:pPr>
      <w:r>
        <w:rPr>
          <w:rFonts w:eastAsia="方正小标宋简体"/>
          <w:kern w:val="0"/>
          <w:position w:val="6"/>
          <w:sz w:val="40"/>
          <w:szCs w:val="40"/>
        </w:rPr>
        <w:t>项目支出预算绩效目标申报表</w:t>
      </w:r>
    </w:p>
    <w:p>
      <w:pPr>
        <w:widowControl/>
        <w:jc w:val="center"/>
        <w:rPr>
          <w:rFonts w:eastAsia="仿宋_GB2312"/>
          <w:b/>
          <w:bCs/>
          <w:kern w:val="0"/>
          <w:position w:val="6"/>
          <w:sz w:val="32"/>
          <w:szCs w:val="32"/>
        </w:rPr>
      </w:pPr>
      <w:r>
        <w:rPr>
          <w:rFonts w:eastAsia="仿宋_GB2312"/>
          <w:b/>
          <w:bCs/>
          <w:kern w:val="0"/>
          <w:position w:val="6"/>
          <w:sz w:val="32"/>
          <w:szCs w:val="32"/>
        </w:rPr>
        <w:t>（20</w:t>
      </w:r>
      <w:r>
        <w:rPr>
          <w:rFonts w:eastAsia="仿宋_GB2312"/>
          <w:b/>
          <w:bCs/>
          <w:kern w:val="0"/>
          <w:position w:val="6"/>
          <w:sz w:val="32"/>
          <w:szCs w:val="32"/>
          <w:u w:val="single"/>
        </w:rPr>
        <w:t xml:space="preserve"> 2</w:t>
      </w:r>
      <w:r>
        <w:rPr>
          <w:rFonts w:hint="eastAsia" w:eastAsia="仿宋_GB2312"/>
          <w:b/>
          <w:bCs/>
          <w:kern w:val="0"/>
          <w:position w:val="6"/>
          <w:sz w:val="32"/>
          <w:szCs w:val="32"/>
          <w:u w:val="single"/>
        </w:rPr>
        <w:t>1</w:t>
      </w:r>
      <w:r>
        <w:rPr>
          <w:rFonts w:eastAsia="仿宋_GB2312"/>
          <w:b/>
          <w:bCs/>
          <w:kern w:val="0"/>
          <w:position w:val="6"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kern w:val="0"/>
          <w:position w:val="6"/>
          <w:sz w:val="32"/>
          <w:szCs w:val="32"/>
        </w:rPr>
        <w:t>年度）</w:t>
      </w:r>
    </w:p>
    <w:tbl>
      <w:tblPr>
        <w:tblStyle w:val="5"/>
        <w:tblpPr w:leftFromText="180" w:rightFromText="180" w:vertAnchor="text" w:horzAnchor="margin" w:tblpXSpec="center" w:tblpY="10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20"/>
        <w:gridCol w:w="725"/>
        <w:gridCol w:w="920"/>
        <w:gridCol w:w="600"/>
        <w:gridCol w:w="460"/>
        <w:gridCol w:w="848"/>
        <w:gridCol w:w="800"/>
        <w:gridCol w:w="700"/>
        <w:gridCol w:w="800"/>
        <w:gridCol w:w="64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项目基本情况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政府购买服务等工作经费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项目属性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新增项目□                       延续项目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☑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主管部门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财政局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项目起止时间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2021.1-2021.12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项目负责人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钟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声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绩效管理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联络员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高美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项目类型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1.基本建设类 □    其中：新建  □    扩建  □    改建  □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2.行政事业类 □    其中: 采购类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☑</w:t>
            </w:r>
            <w:r>
              <w:rPr>
                <w:rFonts w:eastAsia="仿宋_GB2312"/>
                <w:kern w:val="0"/>
                <w:sz w:val="24"/>
              </w:rPr>
              <w:t xml:space="preserve">    修缮类□    奖励类□ 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3.其他专项类 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项目概况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政府购买服务等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项目立项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依据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《政府购买服务管理办法》(财政部令第102号)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项目资金情况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项目资金申请（万元）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80万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市级资金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省级资金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中央资金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自有资金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80万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支出明细预算（万元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测算依据及说明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80万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打字复印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64万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34万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法律服务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10万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档案整理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单位已有的（或拟订的）保障项目实施的制度、措施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《岳阳经济技术开发区财政局内部控制管理规范（试行）》（岳经财发【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2018】19号）文件，进一步提高综合科各事项办理效率。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项目年度实施进度计划</w:t>
            </w: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项目实施内容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开始时间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打字复印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2、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法律服务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3、档案整理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项目年度绩效目标情况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长期绩效目标</w:t>
            </w:r>
          </w:p>
        </w:tc>
        <w:tc>
          <w:tcPr>
            <w:tcW w:w="8403" w:type="dxa"/>
            <w:gridSpan w:val="10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打字复印，办文办会；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法律咨询，合同审查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档案整理，档案管理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本年度绩效目标</w:t>
            </w:r>
          </w:p>
        </w:tc>
        <w:tc>
          <w:tcPr>
            <w:tcW w:w="8403" w:type="dxa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打字复印，办文办会；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法律咨询，合同审查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档案整理，档案管理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项目年度绩效指标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_GB2312"/>
                <w:kern w:val="0"/>
                <w:sz w:val="24"/>
                <w:lang w:val="en-US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打字复印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5000份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档案整理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200卷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质量指标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提高办公效率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提升办公档案管理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时效指标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提供一年政府采购服务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成本指标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降低行政运行成本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经济效益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提高办公效率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提升办公档案管理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提高办公效率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提升办公档案管理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可持续影响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为办公提供长期服务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服务对象满意度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满意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其他说明的问题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财政部门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审核意见</w:t>
            </w:r>
          </w:p>
        </w:tc>
        <w:tc>
          <w:tcPr>
            <w:tcW w:w="7678" w:type="dxa"/>
            <w:gridSpan w:val="9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（盖章）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年    月    日    </w:t>
            </w:r>
          </w:p>
        </w:tc>
      </w:tr>
    </w:tbl>
    <w:p>
      <w:pPr>
        <w:widowControl/>
        <w:rPr>
          <w:rFonts w:eastAsia="仿宋_GB2312"/>
          <w:kern w:val="0"/>
          <w:sz w:val="24"/>
        </w:rPr>
      </w:pPr>
    </w:p>
    <w:p>
      <w:pPr>
        <w:widowControl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24"/>
        </w:rPr>
        <w:t>填报单位（盖章）：                            单位负责人：</w:t>
      </w:r>
      <w:bookmarkStart w:id="0" w:name="_GoBack"/>
      <w:bookmarkEnd w:id="0"/>
    </w:p>
    <w:p>
      <w:pPr>
        <w:widowControl/>
        <w:jc w:val="center"/>
        <w:rPr>
          <w:rFonts w:eastAsia="黑体"/>
          <w:bCs/>
          <w:kern w:val="0"/>
          <w:position w:val="6"/>
          <w:sz w:val="32"/>
          <w:szCs w:val="32"/>
        </w:rPr>
      </w:pPr>
      <w:r>
        <w:rPr>
          <w:rFonts w:eastAsia="方正小标宋简体"/>
          <w:kern w:val="0"/>
          <w:position w:val="6"/>
          <w:sz w:val="40"/>
          <w:szCs w:val="40"/>
        </w:rPr>
        <w:t>项目支出预算绩效目标申报表</w:t>
      </w:r>
    </w:p>
    <w:p>
      <w:pPr>
        <w:widowControl/>
        <w:jc w:val="center"/>
        <w:rPr>
          <w:rFonts w:eastAsia="仿宋_GB2312"/>
          <w:b/>
          <w:bCs/>
          <w:kern w:val="0"/>
          <w:position w:val="6"/>
          <w:sz w:val="32"/>
          <w:szCs w:val="32"/>
        </w:rPr>
      </w:pPr>
      <w:r>
        <w:rPr>
          <w:rFonts w:eastAsia="仿宋_GB2312"/>
          <w:b/>
          <w:bCs/>
          <w:kern w:val="0"/>
          <w:position w:val="6"/>
          <w:sz w:val="32"/>
          <w:szCs w:val="32"/>
        </w:rPr>
        <w:t>（20</w:t>
      </w:r>
      <w:r>
        <w:rPr>
          <w:rFonts w:eastAsia="仿宋_GB2312"/>
          <w:b/>
          <w:bCs/>
          <w:kern w:val="0"/>
          <w:position w:val="6"/>
          <w:sz w:val="32"/>
          <w:szCs w:val="32"/>
          <w:u w:val="single"/>
        </w:rPr>
        <w:t xml:space="preserve"> 2</w:t>
      </w:r>
      <w:r>
        <w:rPr>
          <w:rFonts w:hint="eastAsia" w:eastAsia="仿宋_GB2312"/>
          <w:b/>
          <w:bCs/>
          <w:kern w:val="0"/>
          <w:position w:val="6"/>
          <w:sz w:val="32"/>
          <w:szCs w:val="32"/>
          <w:u w:val="single"/>
        </w:rPr>
        <w:t>1</w:t>
      </w:r>
      <w:r>
        <w:rPr>
          <w:rFonts w:eastAsia="仿宋_GB2312"/>
          <w:b/>
          <w:bCs/>
          <w:kern w:val="0"/>
          <w:position w:val="6"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kern w:val="0"/>
          <w:position w:val="6"/>
          <w:sz w:val="32"/>
          <w:szCs w:val="32"/>
        </w:rPr>
        <w:t>年度）</w:t>
      </w:r>
    </w:p>
    <w:tbl>
      <w:tblPr>
        <w:tblStyle w:val="5"/>
        <w:tblpPr w:leftFromText="180" w:rightFromText="180" w:vertAnchor="text" w:horzAnchor="margin" w:tblpXSpec="center" w:tblpY="10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20"/>
        <w:gridCol w:w="725"/>
        <w:gridCol w:w="920"/>
        <w:gridCol w:w="600"/>
        <w:gridCol w:w="460"/>
        <w:gridCol w:w="848"/>
        <w:gridCol w:w="800"/>
        <w:gridCol w:w="700"/>
        <w:gridCol w:w="800"/>
        <w:gridCol w:w="64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项目基本情况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网络系统建设、软件维护建设和维护管理等项目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项目属性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新增项目□                       延续项目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☑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主管部门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财政局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项目起止时间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2021.1-2021.12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项目负责人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刘碧霞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绩效管理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联络员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李秀平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项目类型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1.基本建设类 □    其中：新建  □    扩建  □    改建  □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2.行政事业类 □    其中: 采购类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☑</w:t>
            </w:r>
            <w:r>
              <w:rPr>
                <w:rFonts w:eastAsia="仿宋_GB2312"/>
                <w:kern w:val="0"/>
                <w:sz w:val="24"/>
              </w:rPr>
              <w:t xml:space="preserve">    修缮类□    奖励类□ 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3.其他专项类 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项目概况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网络系统建设、软件维护建设和维护管理等项目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项目立项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依据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《湖南电子财政市县部署工作方案》(湘财办【2020】6号)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项目资金情况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项目资金申请（万元）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市级资金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省级资金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中央资金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自有资金</w:t>
            </w:r>
          </w:p>
        </w:tc>
        <w:tc>
          <w:tcPr>
            <w:tcW w:w="28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58万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支出明细预算（万元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测算依据及说明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财政内网维护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60万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58万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单位已有的（或拟订的）保障项目实施的制度、措施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《岳阳经济技术开发区财政局内部控制管理规范（试行）》（岳经财发【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2018】19号）文件，保障财政网络信息平台和各业务系统的正常运转。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项目年度实施进度计划</w:t>
            </w: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项目实施内容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开始时间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财政内网维护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2021.12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2、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3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3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项目年度绩效目标情况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长期绩效目标</w:t>
            </w:r>
          </w:p>
        </w:tc>
        <w:tc>
          <w:tcPr>
            <w:tcW w:w="8403" w:type="dxa"/>
            <w:gridSpan w:val="10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财政内网维护管理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本年度绩效目标</w:t>
            </w:r>
          </w:p>
        </w:tc>
        <w:tc>
          <w:tcPr>
            <w:tcW w:w="8403" w:type="dxa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财政内网维护管理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项目年度绩效指标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网络维护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18项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质量指标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提高办公效率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提高信息服务效率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时效指标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软件维护一年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网络服务一年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成本指标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控制成本提高资金使用效益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经济效益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优化营商环境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提升财政信息化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加强财政信息化建设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环境效益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优化营商环境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可持续影响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提供长期信息化服务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服务对象满意度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满意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其他说明的问题</w:t>
            </w:r>
          </w:p>
        </w:tc>
        <w:tc>
          <w:tcPr>
            <w:tcW w:w="7678" w:type="dxa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根据省厅安排，进一步落实《湖南电子财政市县部署工作方案》。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财政部门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审核意见</w:t>
            </w:r>
          </w:p>
        </w:tc>
        <w:tc>
          <w:tcPr>
            <w:tcW w:w="7678" w:type="dxa"/>
            <w:gridSpan w:val="9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（盖章）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年    月    日    </w:t>
            </w:r>
          </w:p>
        </w:tc>
      </w:tr>
    </w:tbl>
    <w:p>
      <w:pPr>
        <w:widowControl/>
        <w:rPr>
          <w:rFonts w:eastAsia="仿宋_GB2312"/>
          <w:kern w:val="0"/>
          <w:sz w:val="24"/>
        </w:rPr>
      </w:pPr>
    </w:p>
    <w:p>
      <w:pPr>
        <w:widowControl/>
        <w:rPr>
          <w:rFonts w:eastAsia="仿宋_GB2312"/>
          <w:sz w:val="28"/>
          <w:szCs w:val="28"/>
        </w:rPr>
      </w:pP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1019175</wp:posOffset>
                </wp:positionV>
                <wp:extent cx="526415" cy="241300"/>
                <wp:effectExtent l="25400" t="84455" r="38735" b="933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31304">
                          <a:off x="0" y="0"/>
                          <a:ext cx="52641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rPr>
                                <w:rFonts w:eastAsia="黑体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4: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2.65pt;margin-top:80.25pt;height:19pt;width:41.45pt;rotation:-1344912f;z-index:251659264;mso-width-relative:page;mso-height-relative:page;" fillcolor="#FFFFFF" filled="t" stroked="f" coordsize="21600,21600" o:gfxdata="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PAWIx2AAAAAoBAAAPAAAAAAAAAAEAIAAAACIAAABkcnMvZG93bnJldi54&#10;bWxQSwECFAAUAAAACACHTuJA8eh6d8EBAAB4AwAADgAAAAAAAAABACAAAAAn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rPr>
                          <w:rFonts w:eastAsia="黑体"/>
                          <w:kern w:val="0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4: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eastAsia="仿宋_GB2312"/>
          <w:kern w:val="0"/>
          <w:sz w:val="24"/>
        </w:rPr>
        <w:t>填报单位（盖章）：                            单位负责人：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2</w:t>
    </w:r>
    <w:r>
      <w:rPr>
        <w:rStyle w:val="8"/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FDA7B"/>
    <w:multiLevelType w:val="singleLevel"/>
    <w:tmpl w:val="CABFD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72D7"/>
    <w:rsid w:val="000462C7"/>
    <w:rsid w:val="00067597"/>
    <w:rsid w:val="000A242E"/>
    <w:rsid w:val="000B3A5C"/>
    <w:rsid w:val="000C0EA1"/>
    <w:rsid w:val="000F3B4F"/>
    <w:rsid w:val="000F5737"/>
    <w:rsid w:val="00115C54"/>
    <w:rsid w:val="001208B1"/>
    <w:rsid w:val="0017363D"/>
    <w:rsid w:val="00174F1E"/>
    <w:rsid w:val="0019493F"/>
    <w:rsid w:val="001E6F05"/>
    <w:rsid w:val="00274ED7"/>
    <w:rsid w:val="00293E2A"/>
    <w:rsid w:val="002B3858"/>
    <w:rsid w:val="002B5E89"/>
    <w:rsid w:val="002F2E62"/>
    <w:rsid w:val="00352C95"/>
    <w:rsid w:val="00353793"/>
    <w:rsid w:val="003D07ED"/>
    <w:rsid w:val="003E0709"/>
    <w:rsid w:val="003E09CF"/>
    <w:rsid w:val="004077DB"/>
    <w:rsid w:val="00450398"/>
    <w:rsid w:val="00475D72"/>
    <w:rsid w:val="004A42E6"/>
    <w:rsid w:val="00534E46"/>
    <w:rsid w:val="00567FDA"/>
    <w:rsid w:val="00591F29"/>
    <w:rsid w:val="005A31CE"/>
    <w:rsid w:val="00603B77"/>
    <w:rsid w:val="00640CDB"/>
    <w:rsid w:val="00675888"/>
    <w:rsid w:val="00690A11"/>
    <w:rsid w:val="00696CA5"/>
    <w:rsid w:val="00706430"/>
    <w:rsid w:val="00755AD9"/>
    <w:rsid w:val="0076420D"/>
    <w:rsid w:val="00786B93"/>
    <w:rsid w:val="007D569C"/>
    <w:rsid w:val="007D57CE"/>
    <w:rsid w:val="007F7B70"/>
    <w:rsid w:val="00830BB7"/>
    <w:rsid w:val="00892C96"/>
    <w:rsid w:val="008C51ED"/>
    <w:rsid w:val="008F0437"/>
    <w:rsid w:val="008F7C95"/>
    <w:rsid w:val="00905D78"/>
    <w:rsid w:val="00914208"/>
    <w:rsid w:val="009609D6"/>
    <w:rsid w:val="009B7681"/>
    <w:rsid w:val="00A2019E"/>
    <w:rsid w:val="00A24784"/>
    <w:rsid w:val="00A3272C"/>
    <w:rsid w:val="00A64B09"/>
    <w:rsid w:val="00A7445D"/>
    <w:rsid w:val="00B42FBB"/>
    <w:rsid w:val="00B95670"/>
    <w:rsid w:val="00BA0931"/>
    <w:rsid w:val="00BE12EE"/>
    <w:rsid w:val="00BE2BDC"/>
    <w:rsid w:val="00C031F6"/>
    <w:rsid w:val="00C34BE8"/>
    <w:rsid w:val="00C652C8"/>
    <w:rsid w:val="00CB4D47"/>
    <w:rsid w:val="00D35B63"/>
    <w:rsid w:val="00D471A2"/>
    <w:rsid w:val="00D718B8"/>
    <w:rsid w:val="00D8071D"/>
    <w:rsid w:val="00D8418D"/>
    <w:rsid w:val="00D96EAE"/>
    <w:rsid w:val="00DA22B4"/>
    <w:rsid w:val="00DC05F6"/>
    <w:rsid w:val="00DD688E"/>
    <w:rsid w:val="00E05DB7"/>
    <w:rsid w:val="00E3023C"/>
    <w:rsid w:val="00E41E56"/>
    <w:rsid w:val="00E423D7"/>
    <w:rsid w:val="00F37FC3"/>
    <w:rsid w:val="00F457CD"/>
    <w:rsid w:val="00F47B00"/>
    <w:rsid w:val="00F75F30"/>
    <w:rsid w:val="00F87931"/>
    <w:rsid w:val="00F97DFA"/>
    <w:rsid w:val="00FD6040"/>
    <w:rsid w:val="053B4692"/>
    <w:rsid w:val="05D82830"/>
    <w:rsid w:val="09567B29"/>
    <w:rsid w:val="0968285E"/>
    <w:rsid w:val="0C05252F"/>
    <w:rsid w:val="111A58A3"/>
    <w:rsid w:val="13C704C6"/>
    <w:rsid w:val="15F50B88"/>
    <w:rsid w:val="1B0C3441"/>
    <w:rsid w:val="1B2E19C6"/>
    <w:rsid w:val="1E192CC0"/>
    <w:rsid w:val="265A5DB8"/>
    <w:rsid w:val="26C94189"/>
    <w:rsid w:val="27B53F39"/>
    <w:rsid w:val="2C427CBC"/>
    <w:rsid w:val="2C71697D"/>
    <w:rsid w:val="2E0B4449"/>
    <w:rsid w:val="301A38F6"/>
    <w:rsid w:val="315607C2"/>
    <w:rsid w:val="32290D3F"/>
    <w:rsid w:val="333C5F86"/>
    <w:rsid w:val="36C268DD"/>
    <w:rsid w:val="389D569A"/>
    <w:rsid w:val="38D76330"/>
    <w:rsid w:val="39B9158F"/>
    <w:rsid w:val="403B7AAE"/>
    <w:rsid w:val="40DD72D7"/>
    <w:rsid w:val="43A64D43"/>
    <w:rsid w:val="44DB037A"/>
    <w:rsid w:val="4A5A3E9C"/>
    <w:rsid w:val="4C6B522C"/>
    <w:rsid w:val="51CF0886"/>
    <w:rsid w:val="521377FA"/>
    <w:rsid w:val="5498236E"/>
    <w:rsid w:val="559C4B44"/>
    <w:rsid w:val="56445B07"/>
    <w:rsid w:val="57B02A1D"/>
    <w:rsid w:val="59B9788E"/>
    <w:rsid w:val="5C9959DA"/>
    <w:rsid w:val="5E2046A7"/>
    <w:rsid w:val="63597D81"/>
    <w:rsid w:val="6BAC0A74"/>
    <w:rsid w:val="6CD01CAE"/>
    <w:rsid w:val="6FFB7528"/>
    <w:rsid w:val="7160304A"/>
    <w:rsid w:val="76633519"/>
    <w:rsid w:val="7AE86569"/>
    <w:rsid w:val="7C1E2BE4"/>
    <w:rsid w:val="7DF7704E"/>
    <w:rsid w:val="7EF445EE"/>
    <w:rsid w:val="7FC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1575</Words>
  <Characters>8983</Characters>
  <Lines>74</Lines>
  <Paragraphs>21</Paragraphs>
  <TotalTime>12</TotalTime>
  <ScaleCrop>false</ScaleCrop>
  <LinksUpToDate>false</LinksUpToDate>
  <CharactersWithSpaces>10537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2019-10-18T09:11:00Z</dcterms:created>
  <dc:creator>Lenovo</dc:creator>
  <cp:lastModifiedBy>Administrator</cp:lastModifiedBy>
  <cp:lastPrinted>2021-02-07T09:07:00Z</cp:lastPrinted>
  <dcterms:modified xsi:type="dcterms:W3CDTF">2021-04-20T02:52:08Z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5C7E7151BBF64B50965CC5707DC5FF34</vt:lpwstr>
  </property>
</Properties>
</file>