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ind w:firstLine="21" w:firstLineChars="0"/>
        <w:textAlignment w:val="baseline"/>
        <w:rPr>
          <w:rStyle w:val="15"/>
          <w:rFonts w:ascii="黑体" w:hAnsi="黑体" w:eastAsia="黑体"/>
          <w:b w:val="0"/>
          <w:i w:val="0"/>
          <w:caps w:val="0"/>
          <w:spacing w:val="0"/>
          <w:w w:val="100"/>
          <w:sz w:val="36"/>
          <w:szCs w:val="36"/>
          <w:lang w:val="en-US" w:eastAsia="zh-CN" w:bidi="ar-SA"/>
        </w:rPr>
      </w:pPr>
    </w:p>
    <w:p>
      <w:pPr>
        <w:widowControl/>
        <w:snapToGrid w:val="0"/>
        <w:spacing w:before="0" w:beforeAutospacing="0" w:after="0" w:afterAutospacing="0" w:line="480" w:lineRule="exact"/>
        <w:ind w:firstLine="21" w:firstLineChars="0"/>
        <w:jc w:val="center"/>
        <w:textAlignment w:val="baseline"/>
        <w:rPr>
          <w:rStyle w:val="15"/>
          <w:rFonts w:ascii="黑体" w:hAnsi="黑体" w:eastAsia="黑体" w:cs="仿宋_GB2312"/>
          <w:b/>
          <w:bCs/>
          <w:i w:val="0"/>
          <w:caps w:val="0"/>
          <w:spacing w:val="0"/>
          <w:w w:val="100"/>
          <w:sz w:val="36"/>
          <w:szCs w:val="36"/>
          <w:lang w:val="en-US" w:eastAsia="zh-CN" w:bidi="ar-SA"/>
        </w:rPr>
      </w:pPr>
    </w:p>
    <w:p>
      <w:pPr>
        <w:widowControl/>
        <w:snapToGrid w:val="0"/>
        <w:spacing w:before="0" w:beforeAutospacing="0" w:after="0" w:afterAutospacing="0" w:line="480" w:lineRule="exact"/>
        <w:ind w:firstLine="21" w:firstLineChars="0"/>
        <w:jc w:val="center"/>
        <w:textAlignment w:val="baseline"/>
        <w:rPr>
          <w:rStyle w:val="15"/>
          <w:rFonts w:ascii="黑体" w:hAnsi="黑体" w:eastAsia="黑体" w:cs="仿宋_GB2312"/>
          <w:b/>
          <w:bCs/>
          <w:i w:val="0"/>
          <w:caps w:val="0"/>
          <w:spacing w:val="0"/>
          <w:w w:val="100"/>
          <w:sz w:val="36"/>
          <w:szCs w:val="36"/>
          <w:lang w:val="en-US" w:eastAsia="zh-CN" w:bidi="ar-SA"/>
        </w:rPr>
      </w:pPr>
    </w:p>
    <w:p>
      <w:pPr>
        <w:widowControl/>
        <w:snapToGrid w:val="0"/>
        <w:spacing w:before="0" w:beforeAutospacing="0" w:after="0" w:afterAutospacing="0" w:line="480" w:lineRule="exact"/>
        <w:ind w:firstLine="21" w:firstLineChars="0"/>
        <w:jc w:val="center"/>
        <w:textAlignment w:val="baseline"/>
        <w:rPr>
          <w:rStyle w:val="15"/>
          <w:rFonts w:ascii="黑体" w:hAnsi="黑体" w:eastAsia="黑体" w:cs="仿宋_GB2312"/>
          <w:b/>
          <w:bCs/>
          <w:i w:val="0"/>
          <w:caps w:val="0"/>
          <w:spacing w:val="0"/>
          <w:w w:val="100"/>
          <w:sz w:val="36"/>
          <w:szCs w:val="36"/>
          <w:lang w:val="en-US" w:eastAsia="zh-CN" w:bidi="ar-SA"/>
        </w:rPr>
      </w:pPr>
    </w:p>
    <w:p>
      <w:pPr>
        <w:widowControl/>
        <w:snapToGrid w:val="0"/>
        <w:spacing w:before="0" w:beforeAutospacing="0" w:after="0" w:afterAutospacing="0" w:line="480" w:lineRule="exact"/>
        <w:ind w:firstLine="21" w:firstLineChars="0"/>
        <w:jc w:val="right"/>
        <w:textAlignment w:val="baseline"/>
        <w:rPr>
          <w:rStyle w:val="15"/>
          <w:rFonts w:ascii="仿宋" w:hAnsi="仿宋" w:eastAsia="仿宋" w:cs="仿宋_GB2312"/>
          <w:b w:val="0"/>
          <w:bCs/>
          <w:i w:val="0"/>
          <w:caps w:val="0"/>
          <w:spacing w:val="0"/>
          <w:w w:val="100"/>
          <w:sz w:val="36"/>
          <w:szCs w:val="36"/>
          <w:lang w:val="en-US" w:eastAsia="zh-CN" w:bidi="ar-SA"/>
        </w:rPr>
      </w:pPr>
      <w:r>
        <w:rPr>
          <w:rStyle w:val="15"/>
          <w:rFonts w:ascii="仿宋" w:hAnsi="仿宋" w:eastAsia="仿宋" w:cs="Times New Roman"/>
          <w:b/>
          <w:bCs/>
          <w:i w:val="0"/>
          <w:caps w:val="0"/>
          <w:color w:val="000000"/>
          <w:spacing w:val="0"/>
          <w:w w:val="100"/>
          <w:sz w:val="32"/>
          <w:szCs w:val="32"/>
          <w:lang w:val="en-US" w:eastAsia="zh-CN" w:bidi="ar-SA"/>
        </w:rPr>
        <w:t xml:space="preserve">  </w:t>
      </w:r>
      <w:r>
        <w:rPr>
          <w:rStyle w:val="15"/>
          <w:rFonts w:ascii="仿宋" w:hAnsi="仿宋" w:eastAsia="仿宋"/>
          <w:b w:val="0"/>
          <w:i w:val="0"/>
          <w:caps w:val="0"/>
          <w:spacing w:val="0"/>
          <w:w w:val="100"/>
          <w:sz w:val="32"/>
          <w:szCs w:val="32"/>
          <w:lang w:val="en-US" w:eastAsia="zh-CN" w:bidi="ar-SA"/>
        </w:rPr>
        <w:t>岳经环评[2021]</w:t>
      </w:r>
      <w:r>
        <w:rPr>
          <w:rStyle w:val="15"/>
          <w:rFonts w:hint="eastAsia" w:ascii="仿宋" w:hAnsi="仿宋" w:eastAsia="仿宋"/>
          <w:b w:val="0"/>
          <w:i w:val="0"/>
          <w:caps w:val="0"/>
          <w:spacing w:val="0"/>
          <w:w w:val="100"/>
          <w:sz w:val="32"/>
          <w:szCs w:val="32"/>
          <w:lang w:val="en-US" w:eastAsia="zh-CN" w:bidi="ar-SA"/>
        </w:rPr>
        <w:t>07</w:t>
      </w:r>
      <w:r>
        <w:rPr>
          <w:rStyle w:val="15"/>
          <w:rFonts w:ascii="仿宋" w:hAnsi="仿宋" w:eastAsia="仿宋"/>
          <w:b w:val="0"/>
          <w:i w:val="0"/>
          <w:caps w:val="0"/>
          <w:spacing w:val="0"/>
          <w:w w:val="100"/>
          <w:sz w:val="32"/>
          <w:szCs w:val="32"/>
          <w:lang w:val="en-US" w:eastAsia="zh-CN" w:bidi="ar-SA"/>
        </w:rPr>
        <w:t>号</w:t>
      </w:r>
    </w:p>
    <w:p>
      <w:pPr>
        <w:widowControl/>
        <w:snapToGrid w:val="0"/>
        <w:spacing w:before="0" w:beforeAutospacing="0" w:after="0" w:afterAutospacing="0" w:line="500" w:lineRule="exact"/>
        <w:ind w:firstLine="21" w:firstLineChars="0"/>
        <w:jc w:val="center"/>
        <w:textAlignment w:val="baseline"/>
        <w:rPr>
          <w:rStyle w:val="15"/>
          <w:rFonts w:ascii="宋体" w:hAnsi="宋体"/>
          <w:b/>
          <w:i w:val="0"/>
          <w:caps w:val="0"/>
          <w:spacing w:val="0"/>
          <w:w w:val="100"/>
          <w:sz w:val="36"/>
          <w:szCs w:val="36"/>
          <w:lang w:val="en-US" w:eastAsia="zh-CN" w:bidi="ar-SA"/>
        </w:rPr>
      </w:pPr>
      <w:r>
        <w:rPr>
          <w:rStyle w:val="15"/>
          <w:rFonts w:ascii="宋体" w:hAnsi="宋体"/>
          <w:b/>
          <w:i w:val="0"/>
          <w:caps w:val="0"/>
          <w:spacing w:val="-1"/>
          <w:w w:val="100"/>
          <w:sz w:val="36"/>
          <w:szCs w:val="36"/>
          <w:lang w:val="en-US" w:eastAsia="zh-CN" w:bidi="ar-SA"/>
        </w:rPr>
        <w:t>关</w:t>
      </w:r>
      <w:r>
        <w:rPr>
          <w:rStyle w:val="15"/>
          <w:rFonts w:ascii="宋体" w:hAnsi="宋体"/>
          <w:b/>
          <w:i w:val="0"/>
          <w:caps w:val="0"/>
          <w:spacing w:val="0"/>
          <w:w w:val="100"/>
          <w:sz w:val="36"/>
          <w:szCs w:val="36"/>
          <w:lang w:val="en-US" w:eastAsia="zh-CN" w:bidi="ar-SA"/>
        </w:rPr>
        <w:t>于湖南晟天缸辊集成技术服务有限公司年生产、维修1600条造纸缸辊项目环境影响报告表的批复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left="0" w:leftChars="0" w:firstLine="0" w:firstLineChars="0"/>
        <w:jc w:val="both"/>
        <w:textAlignment w:val="baseline"/>
        <w:rPr>
          <w:rStyle w:val="15"/>
          <w:rFonts w:ascii="仿宋" w:hAnsi="仿宋" w:eastAsia="仿宋"/>
          <w:b w:val="0"/>
          <w:i w:val="0"/>
          <w:caps w:val="0"/>
          <w:spacing w:val="0"/>
          <w:w w:val="10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left="0" w:leftChars="0" w:firstLine="0" w:firstLineChars="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湖南晟天缸辊集成技术服务有限公司：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你公司拟投资4000万元（其中环保投资200万元）在湖南省岳阳市岳阳经济技术开发区康王工业园奇康路19号建设年生产、维修1600条造纸缸辊项目，该项目仅为泰格林纸集团服务。项目年生产造纸缸辊300条，其中橡胶辊、聚氨酯辊各150条；维修造纸缸辊1300条，其中机械维修辊500条、橡胶维修辊450条/年、聚氨酯维修辊350条/年。项目对旧辊体采取机床加工、喷砂等进行维修；项目利用天然橡胶、顺丁橡胶、丁苯橡胶、丁晴橡胶、氧化锌、氧化镁、炭黑、硫磺等为原辅材料，通过新旧辊体涂胶、混炼（密炼、开炼）、挤出缠绕、硫化、车磨等工序生产橡胶辊；项目利用聚氨酯预聚体、固化剂等为原辅材料，通过新旧辊体涂胶、浇注、固化等工序生产聚氨酯胶辊。根据湖南美景环保科技咨询服务有限公司编制的《湖南晟天缸辊集成技术服务有限公司年生产、维修1600条造纸缸辊项目环境影响报告表（报批稿）》的基本内容、结论及专家评审意见，综合考虑，我</w:t>
      </w:r>
      <w:r>
        <w:rPr>
          <w:rStyle w:val="15"/>
          <w:rFonts w:hint="eastAsia" w:ascii="仿宋" w:hAnsi="仿宋" w:eastAsia="仿宋"/>
          <w:b w:val="0"/>
          <w:i w:val="0"/>
          <w:caps w:val="0"/>
          <w:spacing w:val="0"/>
          <w:w w:val="100"/>
          <w:sz w:val="32"/>
          <w:szCs w:val="32"/>
          <w:lang w:val="en-US" w:eastAsia="zh-CN" w:bidi="ar-SA"/>
        </w:rPr>
        <w:t>分</w:t>
      </w:r>
      <w:r>
        <w:rPr>
          <w:rStyle w:val="15"/>
          <w:rFonts w:ascii="仿宋" w:hAnsi="仿宋" w:eastAsia="仿宋"/>
          <w:b w:val="0"/>
          <w:i w:val="0"/>
          <w:caps w:val="0"/>
          <w:spacing w:val="0"/>
          <w:w w:val="100"/>
          <w:sz w:val="32"/>
          <w:szCs w:val="32"/>
          <w:lang w:val="en-US" w:eastAsia="zh-CN" w:bidi="ar-SA"/>
        </w:rPr>
        <w:t>局原则同意你公司环境影响报告表所列的环境保护对策措施和环境影响评价结论。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一、项目建设和营运必须全面落实环境影响报告表提出的各项环保措施，并着重做好以下工作：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1、废水污染防治工作。严格按照“雨污分流、清污分流”原则完善项目场地雨污水管网。雨水经厂内雨水管网收集后排入市政雨水管网；设备冷却水、蒸汽冷凝水经厂区冷却水池收集后作为设备冷却水循环使用，碱液喷淋水循环使用，均不外排；生活污水经处理后排入市政污水管网进入罗家坡污水处理厂处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2、加强废气污染防治工作。项目配料粉尘和钻孔粉尘经集气罩收集</w:t>
      </w:r>
      <w:r>
        <w:rPr>
          <w:rStyle w:val="15"/>
          <w:rFonts w:hint="eastAsia" w:ascii="仿宋" w:hAnsi="仿宋" w:eastAsia="仿宋"/>
          <w:b w:val="0"/>
          <w:i w:val="0"/>
          <w:caps w:val="0"/>
          <w:spacing w:val="0"/>
          <w:w w:val="100"/>
          <w:sz w:val="32"/>
          <w:szCs w:val="32"/>
          <w:lang w:val="en-US" w:eastAsia="zh-CN" w:bidi="ar-SA"/>
        </w:rPr>
        <w:t>后</w:t>
      </w:r>
      <w:r>
        <w:rPr>
          <w:rStyle w:val="15"/>
          <w:rFonts w:ascii="仿宋" w:hAnsi="仿宋" w:eastAsia="仿宋"/>
          <w:b w:val="0"/>
          <w:i w:val="0"/>
          <w:caps w:val="0"/>
          <w:spacing w:val="0"/>
          <w:w w:val="100"/>
          <w:sz w:val="32"/>
          <w:szCs w:val="32"/>
          <w:lang w:val="en-US" w:eastAsia="zh-CN" w:bidi="ar-SA"/>
        </w:rPr>
        <w:t>与经密闭负压收集后</w:t>
      </w:r>
      <w:r>
        <w:rPr>
          <w:rStyle w:val="15"/>
          <w:rFonts w:hint="eastAsia" w:ascii="仿宋" w:hAnsi="仿宋" w:eastAsia="仿宋"/>
          <w:b w:val="0"/>
          <w:i w:val="0"/>
          <w:caps w:val="0"/>
          <w:spacing w:val="0"/>
          <w:w w:val="100"/>
          <w:sz w:val="32"/>
          <w:szCs w:val="32"/>
          <w:lang w:val="en-US" w:eastAsia="zh-CN" w:bidi="ar-SA"/>
        </w:rPr>
        <w:t>的</w:t>
      </w:r>
      <w:r>
        <w:rPr>
          <w:rStyle w:val="15"/>
          <w:rFonts w:ascii="仿宋" w:hAnsi="仿宋" w:eastAsia="仿宋"/>
          <w:b w:val="0"/>
          <w:i w:val="0"/>
          <w:caps w:val="0"/>
          <w:spacing w:val="0"/>
          <w:w w:val="100"/>
          <w:sz w:val="32"/>
          <w:szCs w:val="32"/>
          <w:lang w:val="en-US" w:eastAsia="zh-CN" w:bidi="ar-SA"/>
        </w:rPr>
        <w:t>混炼废气一起送至布袋除尘器处理</w:t>
      </w:r>
      <w:r>
        <w:rPr>
          <w:rStyle w:val="15"/>
          <w:rFonts w:hint="eastAsia" w:ascii="仿宋" w:hAnsi="仿宋" w:eastAsia="仿宋"/>
          <w:b w:val="0"/>
          <w:i w:val="0"/>
          <w:caps w:val="0"/>
          <w:spacing w:val="0"/>
          <w:w w:val="100"/>
          <w:sz w:val="32"/>
          <w:szCs w:val="32"/>
          <w:lang w:val="en-US" w:eastAsia="zh-CN" w:bidi="ar-SA"/>
        </w:rPr>
        <w:t>，再进入综合废气处理系统处理</w:t>
      </w:r>
      <w:r>
        <w:rPr>
          <w:rStyle w:val="15"/>
          <w:rFonts w:ascii="仿宋" w:hAnsi="仿宋" w:eastAsia="仿宋"/>
          <w:b w:val="0"/>
          <w:i w:val="0"/>
          <w:caps w:val="0"/>
          <w:spacing w:val="0"/>
          <w:w w:val="100"/>
          <w:sz w:val="32"/>
          <w:szCs w:val="32"/>
          <w:lang w:val="en-US" w:eastAsia="zh-CN" w:bidi="ar-SA"/>
        </w:rPr>
        <w:t>；挤出缠绕废气经集气罩收集</w:t>
      </w:r>
      <w:r>
        <w:rPr>
          <w:rStyle w:val="15"/>
          <w:rFonts w:hint="eastAsia" w:ascii="仿宋" w:hAnsi="仿宋" w:eastAsia="仿宋"/>
          <w:b w:val="0"/>
          <w:i w:val="0"/>
          <w:caps w:val="0"/>
          <w:spacing w:val="0"/>
          <w:w w:val="100"/>
          <w:sz w:val="32"/>
          <w:szCs w:val="32"/>
          <w:lang w:val="en-US" w:eastAsia="zh-CN" w:bidi="ar-SA"/>
        </w:rPr>
        <w:t>后</w:t>
      </w:r>
      <w:r>
        <w:rPr>
          <w:rStyle w:val="15"/>
          <w:rFonts w:ascii="仿宋" w:hAnsi="仿宋" w:eastAsia="仿宋"/>
          <w:b w:val="0"/>
          <w:i w:val="0"/>
          <w:caps w:val="0"/>
          <w:spacing w:val="0"/>
          <w:w w:val="100"/>
          <w:sz w:val="32"/>
          <w:szCs w:val="32"/>
          <w:lang w:val="en-US" w:eastAsia="zh-CN" w:bidi="ar-SA"/>
        </w:rPr>
        <w:t>与经密闭负压收集后</w:t>
      </w:r>
      <w:r>
        <w:rPr>
          <w:rStyle w:val="15"/>
          <w:rFonts w:hint="eastAsia" w:ascii="仿宋" w:hAnsi="仿宋" w:eastAsia="仿宋"/>
          <w:b w:val="0"/>
          <w:i w:val="0"/>
          <w:caps w:val="0"/>
          <w:spacing w:val="0"/>
          <w:w w:val="100"/>
          <w:sz w:val="32"/>
          <w:szCs w:val="32"/>
          <w:lang w:val="en-US" w:eastAsia="zh-CN" w:bidi="ar-SA"/>
        </w:rPr>
        <w:t>的</w:t>
      </w:r>
      <w:r>
        <w:rPr>
          <w:rStyle w:val="15"/>
          <w:rFonts w:ascii="仿宋" w:hAnsi="仿宋" w:eastAsia="仿宋"/>
          <w:b w:val="0"/>
          <w:i w:val="0"/>
          <w:caps w:val="0"/>
          <w:spacing w:val="0"/>
          <w:w w:val="100"/>
          <w:sz w:val="32"/>
          <w:szCs w:val="32"/>
          <w:lang w:val="en-US" w:eastAsia="zh-CN" w:bidi="ar-SA"/>
        </w:rPr>
        <w:t>涂胶废气、硫化废气、浇注固化废气</w:t>
      </w:r>
      <w:r>
        <w:rPr>
          <w:rStyle w:val="15"/>
          <w:rFonts w:hint="eastAsia" w:ascii="仿宋" w:hAnsi="仿宋" w:eastAsia="仿宋"/>
          <w:b w:val="0"/>
          <w:i w:val="0"/>
          <w:caps w:val="0"/>
          <w:spacing w:val="0"/>
          <w:w w:val="100"/>
          <w:sz w:val="32"/>
          <w:szCs w:val="32"/>
          <w:lang w:val="en-US" w:eastAsia="zh-CN" w:bidi="ar-SA"/>
        </w:rPr>
        <w:t>一起进入综合废气处理系统处理；综合废气处理系统采用“</w:t>
      </w:r>
      <w:r>
        <w:rPr>
          <w:rStyle w:val="15"/>
          <w:rFonts w:ascii="仿宋" w:hAnsi="仿宋" w:eastAsia="仿宋"/>
          <w:b w:val="0"/>
          <w:i w:val="0"/>
          <w:caps w:val="0"/>
          <w:spacing w:val="0"/>
          <w:w w:val="100"/>
          <w:sz w:val="32"/>
          <w:szCs w:val="32"/>
          <w:lang w:val="en-US" w:eastAsia="zh-CN" w:bidi="ar-SA"/>
        </w:rPr>
        <w:t>碱液喷淋塔+除雾器+UV光解+低温等离子+活性炭吸附</w:t>
      </w:r>
      <w:r>
        <w:rPr>
          <w:rStyle w:val="15"/>
          <w:rFonts w:hint="eastAsia" w:ascii="仿宋" w:hAnsi="仿宋" w:eastAsia="仿宋"/>
          <w:b w:val="0"/>
          <w:i w:val="0"/>
          <w:caps w:val="0"/>
          <w:spacing w:val="0"/>
          <w:w w:val="100"/>
          <w:sz w:val="32"/>
          <w:szCs w:val="32"/>
          <w:lang w:val="en-US" w:eastAsia="zh-CN" w:bidi="ar-SA"/>
        </w:rPr>
        <w:t>”</w:t>
      </w:r>
      <w:r>
        <w:rPr>
          <w:rStyle w:val="15"/>
          <w:rFonts w:ascii="仿宋" w:hAnsi="仿宋" w:eastAsia="仿宋"/>
          <w:b w:val="0"/>
          <w:i w:val="0"/>
          <w:caps w:val="0"/>
          <w:spacing w:val="0"/>
          <w:w w:val="100"/>
          <w:sz w:val="32"/>
          <w:szCs w:val="32"/>
          <w:lang w:val="en-US" w:eastAsia="zh-CN" w:bidi="ar-SA"/>
        </w:rPr>
        <w:t xml:space="preserve"> 处理</w:t>
      </w:r>
      <w:r>
        <w:rPr>
          <w:rStyle w:val="15"/>
          <w:rFonts w:hint="eastAsia" w:ascii="仿宋" w:hAnsi="仿宋" w:eastAsia="仿宋"/>
          <w:b w:val="0"/>
          <w:i w:val="0"/>
          <w:caps w:val="0"/>
          <w:spacing w:val="0"/>
          <w:w w:val="100"/>
          <w:sz w:val="32"/>
          <w:szCs w:val="32"/>
          <w:lang w:val="en-US" w:eastAsia="zh-CN" w:bidi="ar-SA"/>
        </w:rPr>
        <w:t>工艺，处理后</w:t>
      </w:r>
      <w:r>
        <w:rPr>
          <w:rStyle w:val="15"/>
          <w:rFonts w:ascii="仿宋" w:hAnsi="仿宋" w:eastAsia="仿宋"/>
          <w:b w:val="0"/>
          <w:i w:val="0"/>
          <w:caps w:val="0"/>
          <w:spacing w:val="0"/>
          <w:w w:val="100"/>
          <w:sz w:val="32"/>
          <w:szCs w:val="32"/>
          <w:lang w:val="en-US" w:eastAsia="zh-CN" w:bidi="ar-SA"/>
        </w:rPr>
        <w:t>废气</w:t>
      </w:r>
      <w:r>
        <w:rPr>
          <w:rStyle w:val="15"/>
          <w:rFonts w:hint="eastAsia" w:ascii="仿宋" w:hAnsi="仿宋" w:eastAsia="仿宋"/>
          <w:b w:val="0"/>
          <w:i w:val="0"/>
          <w:caps w:val="0"/>
          <w:spacing w:val="0"/>
          <w:w w:val="100"/>
          <w:sz w:val="32"/>
          <w:szCs w:val="32"/>
          <w:lang w:val="en-US" w:eastAsia="zh-CN" w:bidi="ar-SA"/>
        </w:rPr>
        <w:t>共用</w:t>
      </w:r>
      <w:r>
        <w:rPr>
          <w:rStyle w:val="15"/>
          <w:rFonts w:ascii="仿宋" w:hAnsi="仿宋" w:eastAsia="仿宋"/>
          <w:b w:val="0"/>
          <w:i w:val="0"/>
          <w:caps w:val="0"/>
          <w:spacing w:val="0"/>
          <w:w w:val="100"/>
          <w:sz w:val="32"/>
          <w:szCs w:val="32"/>
          <w:lang w:val="en-US" w:eastAsia="zh-CN" w:bidi="ar-SA"/>
        </w:rPr>
        <w:t>1根20m排气筒排放，外排VOCs（非甲烷总烃表征）、颗粒物应满足《橡胶制品工业污染物排放标准》（GB27632-2011）表5中标准限值，硫化氢、臭气浓度应满足《恶臭污染物排放标准》（GB14554-93）表2中标准限值。项目厂界VOCs、颗粒物应满足《橡胶制品工业污染物排放标准》（GB27632-2011）要求，厂界硫化氢、臭气浓度应满足《恶臭污染物排放标准》（GB14554-93）要求。锅炉采用低氮燃烧技术，锅炉烟气通过1根15m排气筒排放，锅炉烟气应满足《锅炉大气污染物排放标准》（GB13271-2014）表3中燃气锅炉大气污染物特别排放限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3、加强噪声污染防治工作。合理布局，采用低噪声设备。对产生噪声的密炼机、开炼机、浇注机、挤出缠绕机、空压机、车床、铣床、钻床等各种机械设备，采取隔声、减振等措施，确保厂界噪声达到《工业企业厂界环境噪声排放标准》（GB12348-2008）中的3类标准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4、固体废物管理工作。严格按照《一般工业固体废物贮存及填埋污染控制标准》（GB18599-2020）、《危险废物贮存污染控制标准》（GB18597-2001）及2013年修改单中的相关规定，规范建设一般固体废物和危险废物暂存场所，分类堆放固体废物，建立健全固体废物和危险废物产生、转运、处置管理台帐。项目废橡胶、聚氨酯胶，废磨料，金属碎屑废包装物收集后外售综合利用；收集的粉尘回用于生产；沾染有毒有害物质的废包装袋主要为硫磺袋、废机油与润滑油以及废活性炭，均属于危险废物，交由有资质单位处置；生活垃圾交由环卫部门统一清运处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r>
        <w:rPr>
          <w:rStyle w:val="15"/>
          <w:rFonts w:ascii="仿宋" w:hAnsi="仿宋" w:eastAsia="仿宋"/>
          <w:b w:val="0"/>
          <w:i w:val="0"/>
          <w:caps w:val="0"/>
          <w:spacing w:val="0"/>
          <w:w w:val="100"/>
          <w:sz w:val="32"/>
          <w:szCs w:val="32"/>
          <w:lang w:val="en-US" w:eastAsia="zh-CN" w:bidi="ar-SA"/>
        </w:rPr>
        <w:t>5、加强环境管理和环境风险防范工作。设专门的环保机构及环保人员，加强设备的检修、保养及管理人员培训，建立健全污染防治设施运行管理台帐，做好运营期环境监测工作。制定并落实各项风险防范及应急处理措施，确保周边环境安全，确保各污染防治设施正常运转，各污染物稳定达标排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atLeast"/>
        <w:ind w:firstLine="640" w:firstLineChars="200"/>
        <w:jc w:val="both"/>
        <w:textAlignment w:val="baseline"/>
        <w:rPr>
          <w:rStyle w:val="15"/>
          <w:rFonts w:ascii="仿宋" w:hAnsi="仿宋" w:eastAsia="仿宋"/>
          <w:b w:val="0"/>
          <w:i w:val="0"/>
          <w:caps w:val="0"/>
          <w:spacing w:val="0"/>
          <w:w w:val="100"/>
          <w:sz w:val="30"/>
          <w:szCs w:val="30"/>
          <w:lang w:val="en-US" w:eastAsia="zh-CN" w:bidi="ar-SA"/>
        </w:rPr>
      </w:pPr>
      <w:r>
        <w:rPr>
          <w:rStyle w:val="15"/>
          <w:rFonts w:ascii="仿宋" w:hAnsi="仿宋" w:eastAsia="仿宋"/>
          <w:b w:val="0"/>
          <w:i w:val="0"/>
          <w:caps w:val="0"/>
          <w:spacing w:val="0"/>
          <w:w w:val="100"/>
          <w:sz w:val="32"/>
          <w:szCs w:val="32"/>
          <w:lang w:val="en-US" w:eastAsia="zh-CN" w:bidi="ar-SA"/>
        </w:rPr>
        <w:t>6、总量控制指标：</w:t>
      </w:r>
      <w:r>
        <w:rPr>
          <w:rStyle w:val="15"/>
          <w:rFonts w:ascii="仿宋" w:hAnsi="仿宋" w:eastAsia="仿宋"/>
          <w:b w:val="0"/>
          <w:bCs w:val="0"/>
          <w:i w:val="0"/>
          <w:caps w:val="0"/>
          <w:spacing w:val="0"/>
          <w:w w:val="100"/>
          <w:kern w:val="0"/>
          <w:sz w:val="30"/>
          <w:szCs w:val="30"/>
          <w:lang w:val="en-US" w:eastAsia="zh-CN" w:bidi="ar-SA"/>
        </w:rPr>
        <w:t>SO</w:t>
      </w:r>
      <w:r>
        <w:rPr>
          <w:rStyle w:val="15"/>
          <w:rFonts w:ascii="仿宋" w:hAnsi="仿宋" w:eastAsia="仿宋"/>
          <w:b w:val="0"/>
          <w:bCs w:val="0"/>
          <w:i w:val="0"/>
          <w:caps w:val="0"/>
          <w:spacing w:val="0"/>
          <w:w w:val="100"/>
          <w:kern w:val="0"/>
          <w:sz w:val="30"/>
          <w:szCs w:val="30"/>
          <w:vertAlign w:val="subscript"/>
          <w:lang w:val="en-US" w:eastAsia="zh-CN" w:bidi="ar-SA"/>
        </w:rPr>
        <w:t>2</w:t>
      </w:r>
      <w:r>
        <w:rPr>
          <w:rStyle w:val="15"/>
          <w:rFonts w:eastAsia="仿宋"/>
          <w:b w:val="0"/>
          <w:i w:val="0"/>
          <w:caps w:val="0"/>
          <w:spacing w:val="0"/>
          <w:w w:val="100"/>
          <w:sz w:val="32"/>
          <w:szCs w:val="32"/>
          <w:lang w:val="en-US" w:eastAsia="zh-CN" w:bidi="ar-SA"/>
        </w:rPr>
        <w:t>≤</w:t>
      </w:r>
      <w:r>
        <w:rPr>
          <w:rStyle w:val="15"/>
          <w:rFonts w:ascii="仿宋" w:hAnsi="仿宋" w:eastAsia="仿宋"/>
          <w:b w:val="0"/>
          <w:bCs w:val="0"/>
          <w:i w:val="0"/>
          <w:caps w:val="0"/>
          <w:spacing w:val="0"/>
          <w:w w:val="100"/>
          <w:kern w:val="0"/>
          <w:sz w:val="30"/>
          <w:szCs w:val="30"/>
          <w:lang w:val="en-US" w:eastAsia="zh-CN" w:bidi="ar-SA"/>
        </w:rPr>
        <w:t>0.1t/a、氮氧化物</w:t>
      </w:r>
      <w:r>
        <w:rPr>
          <w:rStyle w:val="15"/>
          <w:rFonts w:eastAsia="仿宋"/>
          <w:b w:val="0"/>
          <w:i w:val="0"/>
          <w:caps w:val="0"/>
          <w:spacing w:val="0"/>
          <w:w w:val="100"/>
          <w:sz w:val="32"/>
          <w:szCs w:val="32"/>
          <w:lang w:val="en-US" w:eastAsia="zh-CN" w:bidi="ar-SA"/>
        </w:rPr>
        <w:t>≤</w:t>
      </w:r>
      <w:r>
        <w:rPr>
          <w:rStyle w:val="15"/>
          <w:rFonts w:ascii="仿宋" w:hAnsi="仿宋" w:eastAsia="仿宋"/>
          <w:b w:val="0"/>
          <w:bCs w:val="0"/>
          <w:i w:val="0"/>
          <w:caps w:val="0"/>
          <w:spacing w:val="0"/>
          <w:w w:val="100"/>
          <w:kern w:val="0"/>
          <w:sz w:val="30"/>
          <w:szCs w:val="30"/>
          <w:lang w:val="en-US" w:eastAsia="zh-CN" w:bidi="ar-SA"/>
        </w:rPr>
        <w:t>0.1t/a、VOCs</w:t>
      </w:r>
      <w:r>
        <w:rPr>
          <w:rStyle w:val="15"/>
          <w:rFonts w:eastAsia="仿宋"/>
          <w:b w:val="0"/>
          <w:i w:val="0"/>
          <w:caps w:val="0"/>
          <w:spacing w:val="0"/>
          <w:w w:val="100"/>
          <w:sz w:val="32"/>
          <w:szCs w:val="32"/>
          <w:lang w:val="en-US" w:eastAsia="zh-CN" w:bidi="ar-SA"/>
        </w:rPr>
        <w:t>≤</w:t>
      </w:r>
      <w:r>
        <w:rPr>
          <w:rStyle w:val="15"/>
          <w:rFonts w:ascii="仿宋" w:hAnsi="仿宋" w:eastAsia="仿宋"/>
          <w:b w:val="0"/>
          <w:bCs w:val="0"/>
          <w:i w:val="0"/>
          <w:caps w:val="0"/>
          <w:spacing w:val="0"/>
          <w:w w:val="100"/>
          <w:kern w:val="0"/>
          <w:sz w:val="30"/>
          <w:szCs w:val="30"/>
          <w:lang w:val="en-US" w:eastAsia="zh-CN" w:bidi="ar-SA"/>
        </w:rPr>
        <w:t>0.1t/a。</w:t>
      </w:r>
    </w:p>
    <w:p>
      <w:pPr>
        <w:keepNext w:val="0"/>
        <w:keepLines w:val="0"/>
        <w:pageBreakBefore w:val="0"/>
        <w:widowControl/>
        <w:kinsoku/>
        <w:wordWrap/>
        <w:overflowPunct/>
        <w:topLinePunct w:val="0"/>
        <w:autoSpaceDE/>
        <w:autoSpaceDN/>
        <w:bidi w:val="0"/>
        <w:adjustRightInd/>
        <w:spacing w:line="520" w:lineRule="atLeast"/>
        <w:ind w:firstLine="640"/>
        <w:jc w:val="both"/>
        <w:textAlignment w:val="baseline"/>
        <w:rPr>
          <w:rFonts w:ascii="仿宋" w:hAnsi="仿宋" w:eastAsia="仿宋"/>
          <w:kern w:val="2"/>
          <w:sz w:val="32"/>
          <w:szCs w:val="32"/>
        </w:rPr>
      </w:pPr>
      <w:r>
        <w:rPr>
          <w:rStyle w:val="15"/>
          <w:rFonts w:ascii="仿宋" w:hAnsi="仿宋" w:eastAsia="仿宋"/>
          <w:b w:val="0"/>
          <w:i w:val="0"/>
          <w:caps w:val="0"/>
          <w:spacing w:val="0"/>
          <w:w w:val="100"/>
          <w:sz w:val="32"/>
          <w:szCs w:val="32"/>
          <w:lang w:val="en-US" w:eastAsia="zh-CN" w:bidi="ar-SA"/>
        </w:rPr>
        <w:t>二、</w:t>
      </w:r>
      <w:r>
        <w:rPr>
          <w:rFonts w:hint="eastAsia" w:ascii="仿宋" w:hAnsi="仿宋" w:eastAsia="仿宋"/>
          <w:kern w:val="2"/>
          <w:sz w:val="32"/>
          <w:szCs w:val="32"/>
        </w:rPr>
        <w:t>项目建设的日常环境监督管理工作由岳阳市生态环境局岳阳经济技术开发区生态环境保护综合行政执法大队具体负责。</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baseline"/>
        <w:rPr>
          <w:rStyle w:val="15"/>
          <w:rFonts w:ascii="仿宋" w:hAnsi="仿宋" w:eastAsia="仿宋"/>
          <w:b w:val="0"/>
          <w:i w:val="0"/>
          <w:caps w:val="0"/>
          <w:spacing w:val="0"/>
          <w:w w:val="10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left="0" w:leftChars="0" w:firstLine="2240" w:firstLineChars="700"/>
        <w:jc w:val="both"/>
        <w:textAlignment w:val="baseline"/>
        <w:rPr>
          <w:rStyle w:val="15"/>
          <w:rFonts w:ascii="仿宋" w:hAnsi="仿宋" w:eastAsia="仿宋" w:cs="仿宋_GB2312"/>
          <w:b w:val="0"/>
          <w:bCs/>
          <w:i w:val="0"/>
          <w:caps w:val="0"/>
          <w:spacing w:val="0"/>
          <w:w w:val="100"/>
          <w:sz w:val="32"/>
          <w:szCs w:val="32"/>
          <w:lang w:val="en-US" w:eastAsia="zh-CN" w:bidi="ar-SA"/>
        </w:rPr>
      </w:pPr>
      <w:r>
        <w:rPr>
          <w:rStyle w:val="15"/>
          <w:rFonts w:hint="eastAsia" w:ascii="仿宋" w:hAnsi="仿宋" w:eastAsia="仿宋" w:cs="仿宋_GB2312"/>
          <w:b w:val="0"/>
          <w:bCs/>
          <w:i w:val="0"/>
          <w:caps w:val="0"/>
          <w:spacing w:val="0"/>
          <w:w w:val="100"/>
          <w:sz w:val="32"/>
          <w:szCs w:val="32"/>
          <w:lang w:val="en-US" w:eastAsia="zh-CN" w:bidi="ar-SA"/>
        </w:rPr>
        <w:t>岳阳市生态环境局岳阳经济技术开发区分局</w:t>
      </w:r>
      <w:r>
        <w:rPr>
          <w:rStyle w:val="15"/>
          <w:rFonts w:ascii="仿宋" w:hAnsi="仿宋" w:eastAsia="仿宋" w:cs="仿宋_GB2312"/>
          <w:b w:val="0"/>
          <w:bCs/>
          <w:i w:val="0"/>
          <w:caps w:val="0"/>
          <w:spacing w:val="0"/>
          <w:w w:val="100"/>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left="0" w:leftChars="0" w:firstLine="3840" w:firstLineChars="1200"/>
        <w:jc w:val="both"/>
        <w:textAlignment w:val="baseline"/>
        <w:rPr>
          <w:rStyle w:val="15"/>
          <w:rFonts w:ascii="Times New Roman" w:hAnsi="Times New Roman" w:eastAsia="宋体"/>
          <w:b w:val="0"/>
          <w:i w:val="0"/>
          <w:caps w:val="0"/>
          <w:spacing w:val="0"/>
          <w:w w:val="100"/>
          <w:sz w:val="20"/>
          <w:lang w:val="en-US" w:eastAsia="zh-CN" w:bidi="ar-SA"/>
        </w:rPr>
      </w:pPr>
      <w:bookmarkStart w:id="0" w:name="_GoBack"/>
      <w:bookmarkEnd w:id="0"/>
      <w:r>
        <w:rPr>
          <w:rStyle w:val="15"/>
          <w:rFonts w:ascii="仿宋" w:hAnsi="仿宋" w:eastAsia="仿宋" w:cs="仿宋_GB2312"/>
          <w:b w:val="0"/>
          <w:bCs/>
          <w:i w:val="0"/>
          <w:caps w:val="0"/>
          <w:spacing w:val="0"/>
          <w:w w:val="100"/>
          <w:sz w:val="32"/>
          <w:szCs w:val="32"/>
          <w:lang w:val="en-US" w:eastAsia="zh-CN" w:bidi="ar-SA"/>
        </w:rPr>
        <w:t xml:space="preserve"> 2021年</w:t>
      </w:r>
      <w:r>
        <w:rPr>
          <w:rStyle w:val="15"/>
          <w:rFonts w:hint="eastAsia" w:ascii="仿宋" w:hAnsi="仿宋" w:eastAsia="仿宋" w:cs="仿宋_GB2312"/>
          <w:b w:val="0"/>
          <w:bCs/>
          <w:i w:val="0"/>
          <w:caps w:val="0"/>
          <w:spacing w:val="0"/>
          <w:w w:val="100"/>
          <w:sz w:val="32"/>
          <w:szCs w:val="32"/>
          <w:lang w:val="en-US" w:eastAsia="zh-CN" w:bidi="ar-SA"/>
        </w:rPr>
        <w:t>5</w:t>
      </w:r>
      <w:r>
        <w:rPr>
          <w:rStyle w:val="15"/>
          <w:rFonts w:ascii="仿宋" w:hAnsi="仿宋" w:eastAsia="仿宋" w:cs="仿宋_GB2312"/>
          <w:b w:val="0"/>
          <w:bCs/>
          <w:i w:val="0"/>
          <w:caps w:val="0"/>
          <w:spacing w:val="0"/>
          <w:w w:val="100"/>
          <w:sz w:val="32"/>
          <w:szCs w:val="32"/>
          <w:lang w:val="en-US" w:eastAsia="zh-CN" w:bidi="ar-SA"/>
        </w:rPr>
        <w:t>月</w:t>
      </w:r>
      <w:r>
        <w:rPr>
          <w:rStyle w:val="15"/>
          <w:rFonts w:hint="eastAsia" w:ascii="仿宋" w:hAnsi="仿宋" w:eastAsia="仿宋" w:cs="仿宋_GB2312"/>
          <w:b w:val="0"/>
          <w:bCs/>
          <w:i w:val="0"/>
          <w:caps w:val="0"/>
          <w:spacing w:val="0"/>
          <w:w w:val="100"/>
          <w:sz w:val="32"/>
          <w:szCs w:val="32"/>
          <w:lang w:val="en-US" w:eastAsia="zh-CN" w:bidi="ar-SA"/>
        </w:rPr>
        <w:t>28</w:t>
      </w:r>
      <w:r>
        <w:rPr>
          <w:rStyle w:val="15"/>
          <w:rFonts w:ascii="仿宋" w:hAnsi="仿宋" w:eastAsia="仿宋" w:cs="仿宋_GB2312"/>
          <w:b w:val="0"/>
          <w:bCs/>
          <w:i w:val="0"/>
          <w:caps w:val="0"/>
          <w:spacing w:val="0"/>
          <w:w w:val="100"/>
          <w:sz w:val="32"/>
          <w:szCs w:val="32"/>
          <w:lang w:val="en-US" w:eastAsia="zh-CN" w:bidi="ar-SA"/>
        </w:rPr>
        <w:t>日</w:t>
      </w:r>
      <w:r>
        <w:rPr>
          <w:rStyle w:val="15"/>
          <w:rFonts w:ascii="Times New Roman" w:hAnsi="Times New Roman" w:eastAsia="宋体"/>
          <w:b w:val="0"/>
          <w:i w:val="0"/>
          <w:caps w:val="0"/>
          <w:spacing w:val="0"/>
          <w:w w:val="100"/>
          <w:sz w:val="20"/>
          <w:lang w:val="en-US" w:eastAsia="zh-CN" w:bidi="ar-SA"/>
        </w:rPr>
        <w:t xml:space="preserve">     </w:t>
      </w:r>
    </w:p>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1417" w:right="1588" w:bottom="1304" w:left="1588" w:header="567" w:footer="567" w:gutter="0"/>
      <w:lnNumType w:countBy="0"/>
      <w:pgNumType w:start="1"/>
      <w:cols w:space="425" w:num="1"/>
      <w:titlePg/>
      <w:vAlign w:val="top"/>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宋体"/>
    <w:panose1 w:val="00000000000000000000"/>
    <w:charset w:val="01"/>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ind w:firstLine="360"/>
      <w:jc w:val="center"/>
      <w:textAlignment w:val="baseline"/>
      <w:rPr>
        <w:rStyle w:val="15"/>
        <w:sz w:val="18"/>
        <w:szCs w:val="18"/>
        <w:lang w:val="en-US" w:eastAsia="zh-CN" w:bidi="ar-SA"/>
      </w:rPr>
    </w:pPr>
  </w:p>
  <w:p>
    <w:pPr>
      <w:spacing w:line="240" w:lineRule="atLeast"/>
      <w:ind w:firstLine="400" w:firstLineChars="200"/>
      <w:textAlignment w:val="baseline"/>
      <w:rPr>
        <w:rStyle w:val="15"/>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ind w:firstLine="360"/>
      <w:jc w:val="center"/>
      <w:textAlignment w:val="baseline"/>
      <w:rPr>
        <w:rStyle w:val="15"/>
        <w:sz w:val="18"/>
        <w:szCs w:val="18"/>
        <w:lang w:val="en-US" w:eastAsia="zh-CN" w:bidi="ar-SA"/>
      </w:rPr>
    </w:pPr>
  </w:p>
  <w:p>
    <w:pPr>
      <w:spacing w:line="240" w:lineRule="atLeast"/>
      <w:ind w:firstLine="400" w:firstLineChars="200"/>
      <w:textAlignment w:val="baseline"/>
      <w:rPr>
        <w:rStyle w:val="15"/>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ind w:firstLine="360"/>
      <w:textAlignment w:val="baseline"/>
      <w:rPr>
        <w:rStyle w:val="15"/>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left="0" w:leftChars="0" w:firstLine="0" w:firstLineChars="0"/>
      <w:textAlignment w:val="baseline"/>
      <w:rPr>
        <w:rStyle w:val="15"/>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00" w:firstLineChars="200"/>
      <w:textAlignment w:val="baseline"/>
      <w:rPr>
        <w:rStyle w:val="15"/>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none" w:color="auto" w:sz="0" w:space="0"/>
      </w:pBdr>
      <w:snapToGrid w:val="0"/>
      <w:ind w:firstLine="360"/>
      <w:jc w:val="center"/>
      <w:textAlignment w:val="baseline"/>
      <w:rPr>
        <w:rStyle w:val="15"/>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839"/>
  <w:evenAndOddHeaders w:val="1"/>
  <w:displayHorizontalDrawingGridEvery w:val="0"/>
  <w:displayVerticalDrawingGridEvery w:val="0"/>
  <w:doNotUseMarginsForDrawingGridOrigin w:val="1"/>
  <w:drawingGridHorizontalOrigin w:val="1800"/>
  <w:drawingGridVerticalOrigin w:val="1440"/>
  <w:noPunctuationKerning w:val="1"/>
  <w:footnotePr>
    <w:numFmt w:val="decimalHalfWidth"/>
    <w:footnote w:id="0"/>
    <w:footnote w:id="1"/>
  </w:footnotePr>
  <w:endnotePr>
    <w:numFmt w:val="chineseCounting"/>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6F75CCF"/>
    <w:rsid w:val="0FD615DD"/>
    <w:rsid w:val="1CCA62F7"/>
    <w:rsid w:val="55DE5A01"/>
    <w:rsid w:val="64281F22"/>
    <w:rsid w:val="799A5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ind w:firstLine="21" w:firstLineChars="200"/>
      <w:textAlignment w:val="baseline"/>
    </w:pPr>
    <w:rPr>
      <w:rFonts w:ascii="Times New Roman" w:hAnsi="Times New Roman" w:eastAsia="宋体" w:cstheme="minorBidi"/>
      <w:lang w:val="en-US" w:eastAsia="zh-CN" w:bidi="ar-SA"/>
    </w:rPr>
  </w:style>
  <w:style w:type="paragraph" w:styleId="3">
    <w:name w:val="heading 3"/>
    <w:basedOn w:val="1"/>
    <w:next w:val="1"/>
    <w:qFormat/>
    <w:uiPriority w:val="0"/>
    <w:pPr>
      <w:spacing w:before="104" w:beforeLines="0" w:beforeAutospacing="0" w:after="104" w:afterLines="0" w:afterAutospacing="0"/>
      <w:ind w:firstLine="0" w:firstLineChars="0"/>
    </w:pPr>
    <w:rPr>
      <w:rFonts w:eastAsia="穝灿砰"/>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420" w:firstLineChars="200"/>
      <w:textAlignment w:val="baseline"/>
    </w:pPr>
    <w:rPr>
      <w:rFonts w:ascii="宋体" w:hAnsi="宋体"/>
      <w:lang w:val="en-US" w:eastAsia="zh-CN" w:bidi="ar-SA"/>
    </w:rPr>
  </w:style>
  <w:style w:type="paragraph" w:styleId="4">
    <w:name w:val="annotation text"/>
    <w:basedOn w:val="1"/>
    <w:semiHidden/>
    <w:unhideWhenUsed/>
    <w:uiPriority w:val="99"/>
  </w:style>
  <w:style w:type="paragraph" w:styleId="5">
    <w:name w:val="footer"/>
    <w:basedOn w:val="1"/>
    <w:link w:val="22"/>
    <w:qFormat/>
    <w:uiPriority w:val="0"/>
    <w:pPr>
      <w:tabs>
        <w:tab w:val="center" w:pos="4153"/>
        <w:tab w:val="right" w:pos="8306"/>
      </w:tabs>
      <w:snapToGrid w:val="0"/>
      <w:ind w:firstLine="21" w:firstLineChars="200"/>
      <w:textAlignment w:val="baseline"/>
    </w:pPr>
    <w:rPr>
      <w:sz w:val="18"/>
      <w:szCs w:val="18"/>
      <w:lang w:val="en-US" w:eastAsia="zh-CN" w:bidi="ar-SA"/>
    </w:rPr>
  </w:style>
  <w:style w:type="paragraph" w:styleId="6">
    <w:name w:val="header"/>
    <w:basedOn w:val="1"/>
    <w:qFormat/>
    <w:uiPriority w:val="0"/>
    <w:pPr>
      <w:pBdr>
        <w:bottom w:val="single" w:color="000000" w:sz="6" w:space="1"/>
      </w:pBdr>
      <w:tabs>
        <w:tab w:val="center" w:pos="4153"/>
        <w:tab w:val="right" w:pos="8306"/>
      </w:tabs>
      <w:snapToGrid w:val="0"/>
      <w:ind w:firstLine="21" w:firstLineChars="200"/>
      <w:jc w:val="center"/>
      <w:textAlignment w:val="baseline"/>
    </w:pPr>
    <w:rPr>
      <w:sz w:val="18"/>
      <w:szCs w:val="18"/>
      <w:lang w:val="en-US" w:eastAsia="zh-CN" w:bidi="ar-SA"/>
    </w:rPr>
  </w:style>
  <w:style w:type="paragraph" w:styleId="7">
    <w:name w:val="Title"/>
    <w:basedOn w:val="1"/>
    <w:qFormat/>
    <w:uiPriority w:val="0"/>
    <w:pPr>
      <w:spacing w:before="209" w:after="209" w:line="240" w:lineRule="atLeast"/>
      <w:ind w:firstLineChars="0"/>
      <w:jc w:val="center"/>
      <w:textAlignment w:val="baseline"/>
    </w:pPr>
    <w:rPr>
      <w:rFonts w:ascii="Arial" w:hAnsi="Arial" w:eastAsia="穝灿砰"/>
      <w:sz w:val="52"/>
      <w:lang w:val="en-US" w:eastAsia="zh-CN" w:bidi="ar-SA"/>
    </w:rPr>
  </w:style>
  <w:style w:type="character" w:styleId="10">
    <w:name w:val="Strong"/>
    <w:link w:val="1"/>
    <w:qFormat/>
    <w:uiPriority w:val="0"/>
    <w:rPr>
      <w:rFonts w:cs="Times New Roman"/>
      <w:b/>
      <w:bCs/>
    </w:rPr>
  </w:style>
  <w:style w:type="character" w:styleId="11">
    <w:name w:val="Hyperlink"/>
    <w:link w:val="1"/>
    <w:qFormat/>
    <w:uiPriority w:val="0"/>
    <w:rPr>
      <w:color w:val="3366CC"/>
    </w:rPr>
  </w:style>
  <w:style w:type="paragraph" w:customStyle="1" w:styleId="12">
    <w:name w:val="Heading1"/>
    <w:basedOn w:val="1"/>
    <w:qFormat/>
    <w:uiPriority w:val="0"/>
    <w:pPr>
      <w:spacing w:before="104" w:after="104" w:line="240" w:lineRule="atLeast"/>
      <w:ind w:firstLineChars="0"/>
      <w:jc w:val="center"/>
      <w:textAlignment w:val="baseline"/>
    </w:pPr>
    <w:rPr>
      <w:rFonts w:ascii="Arial" w:hAnsi="Arial" w:eastAsia="穝灿砰"/>
      <w:sz w:val="32"/>
      <w:lang w:val="en-US" w:eastAsia="zh-CN" w:bidi="ar-SA"/>
    </w:rPr>
  </w:style>
  <w:style w:type="paragraph" w:customStyle="1" w:styleId="13">
    <w:name w:val="Heading2"/>
    <w:basedOn w:val="1"/>
    <w:qFormat/>
    <w:uiPriority w:val="0"/>
    <w:pPr>
      <w:spacing w:line="240" w:lineRule="atLeast"/>
      <w:ind w:firstLineChars="0"/>
      <w:jc w:val="center"/>
      <w:textAlignment w:val="baseline"/>
    </w:pPr>
    <w:rPr>
      <w:rFonts w:ascii="Times New Roman" w:hAnsi="Times New Roman"/>
      <w:sz w:val="28"/>
      <w:lang w:val="en-US" w:eastAsia="zh-CN" w:bidi="ar-SA"/>
    </w:rPr>
  </w:style>
  <w:style w:type="paragraph" w:customStyle="1" w:styleId="14">
    <w:name w:val="Heading3"/>
    <w:basedOn w:val="1"/>
    <w:qFormat/>
    <w:uiPriority w:val="0"/>
    <w:pPr>
      <w:spacing w:before="104" w:after="104"/>
      <w:ind w:firstLineChars="0"/>
      <w:textAlignment w:val="baseline"/>
    </w:pPr>
    <w:rPr>
      <w:rFonts w:eastAsia="穝灿砰"/>
      <w:lang w:val="en-US" w:eastAsia="zh-CN" w:bidi="ar-SA"/>
    </w:rPr>
  </w:style>
  <w:style w:type="character" w:customStyle="1" w:styleId="15">
    <w:name w:val="NormalCharacter"/>
    <w:link w:val="1"/>
    <w:qFormat/>
    <w:uiPriority w:val="0"/>
  </w:style>
  <w:style w:type="table" w:customStyle="1" w:styleId="16">
    <w:name w:val="TableNormal"/>
    <w:qFormat/>
    <w:uiPriority w:val="0"/>
  </w:style>
  <w:style w:type="paragraph" w:customStyle="1" w:styleId="17">
    <w:name w:val="TOC3"/>
    <w:basedOn w:val="1"/>
    <w:qFormat/>
    <w:uiPriority w:val="0"/>
    <w:pPr>
      <w:spacing w:line="305" w:lineRule="auto"/>
      <w:ind w:firstLine="21" w:firstLineChars="200"/>
      <w:textAlignment w:val="baseline"/>
    </w:pPr>
  </w:style>
  <w:style w:type="paragraph" w:customStyle="1" w:styleId="18">
    <w:name w:val="PlainText"/>
    <w:basedOn w:val="1"/>
    <w:link w:val="19"/>
    <w:qFormat/>
    <w:uiPriority w:val="0"/>
    <w:pPr>
      <w:ind w:firstLineChars="0"/>
      <w:jc w:val="both"/>
      <w:textAlignment w:val="baseline"/>
    </w:pPr>
    <w:rPr>
      <w:rFonts w:ascii="宋体" w:hAnsi="Courier New"/>
      <w:kern w:val="2"/>
      <w:sz w:val="21"/>
      <w:szCs w:val="21"/>
      <w:lang w:val="en-US" w:eastAsia="zh-CN" w:bidi="ar-SA"/>
    </w:rPr>
  </w:style>
  <w:style w:type="character" w:customStyle="1" w:styleId="19">
    <w:name w:val="UserStyle_0"/>
    <w:link w:val="18"/>
    <w:qFormat/>
    <w:locked/>
    <w:uiPriority w:val="0"/>
    <w:rPr>
      <w:rFonts w:ascii="宋体" w:hAnsi="Courier New"/>
      <w:kern w:val="2"/>
      <w:sz w:val="21"/>
      <w:szCs w:val="21"/>
    </w:rPr>
  </w:style>
  <w:style w:type="paragraph" w:customStyle="1" w:styleId="20">
    <w:name w:val="Acetate"/>
    <w:basedOn w:val="1"/>
    <w:link w:val="21"/>
    <w:qFormat/>
    <w:uiPriority w:val="0"/>
    <w:pPr>
      <w:ind w:firstLine="21" w:firstLineChars="200"/>
      <w:textAlignment w:val="baseline"/>
    </w:pPr>
    <w:rPr>
      <w:sz w:val="18"/>
      <w:szCs w:val="18"/>
      <w:lang w:val="en-US" w:eastAsia="zh-CN" w:bidi="ar-SA"/>
    </w:rPr>
  </w:style>
  <w:style w:type="character" w:customStyle="1" w:styleId="21">
    <w:name w:val="UserStyle_1"/>
    <w:link w:val="20"/>
    <w:qFormat/>
    <w:uiPriority w:val="0"/>
    <w:rPr>
      <w:sz w:val="18"/>
      <w:szCs w:val="18"/>
    </w:rPr>
  </w:style>
  <w:style w:type="character" w:customStyle="1" w:styleId="22">
    <w:name w:val="UserStyle_2"/>
    <w:link w:val="5"/>
    <w:qFormat/>
    <w:uiPriority w:val="0"/>
    <w:rPr>
      <w:sz w:val="18"/>
      <w:szCs w:val="18"/>
    </w:rPr>
  </w:style>
  <w:style w:type="paragraph" w:customStyle="1" w:styleId="23">
    <w:name w:val="TOC1"/>
    <w:basedOn w:val="1"/>
    <w:qFormat/>
    <w:uiPriority w:val="0"/>
    <w:pPr>
      <w:spacing w:after="104" w:line="240" w:lineRule="atLeast"/>
      <w:ind w:firstLineChars="0"/>
      <w:jc w:val="left"/>
      <w:textAlignment w:val="baseline"/>
    </w:pPr>
    <w:rPr>
      <w:rFonts w:ascii="Arial" w:hAnsi="Arial" w:eastAsia="穝灿砰"/>
      <w:sz w:val="28"/>
      <w:lang w:val="en-US" w:eastAsia="zh-CN" w:bidi="ar-SA"/>
    </w:rPr>
  </w:style>
  <w:style w:type="paragraph" w:customStyle="1" w:styleId="24">
    <w:name w:val="TOC4"/>
    <w:basedOn w:val="1"/>
    <w:qFormat/>
    <w:uiPriority w:val="0"/>
    <w:pPr>
      <w:spacing w:line="305" w:lineRule="auto"/>
      <w:ind w:firstLineChars="0"/>
      <w:textAlignment w:val="baseline"/>
    </w:pPr>
  </w:style>
  <w:style w:type="paragraph" w:customStyle="1" w:styleId="25">
    <w:name w:val="TOC2"/>
    <w:basedOn w:val="1"/>
    <w:uiPriority w:val="0"/>
    <w:pPr>
      <w:spacing w:line="305" w:lineRule="auto"/>
      <w:ind w:firstLineChars="0"/>
      <w:textAlignment w:val="baseline"/>
    </w:pPr>
  </w:style>
  <w:style w:type="character" w:customStyle="1" w:styleId="26">
    <w:name w:val="PageNumber"/>
    <w:basedOn w:val="15"/>
    <w:link w:val="1"/>
    <w:uiPriority w:val="0"/>
  </w:style>
  <w:style w:type="character" w:customStyle="1" w:styleId="27">
    <w:name w:val="UserStyle_3"/>
    <w:link w:val="28"/>
    <w:qFormat/>
    <w:locked/>
    <w:uiPriority w:val="0"/>
    <w:rPr>
      <w:kern w:val="2"/>
      <w:sz w:val="24"/>
    </w:rPr>
  </w:style>
  <w:style w:type="paragraph" w:customStyle="1" w:styleId="28">
    <w:name w:val="UserStyle_4"/>
    <w:basedOn w:val="1"/>
    <w:link w:val="27"/>
    <w:uiPriority w:val="0"/>
    <w:pPr>
      <w:ind w:firstLineChars="0"/>
      <w:jc w:val="both"/>
      <w:textAlignment w:val="baseline"/>
    </w:pPr>
    <w:rPr>
      <w:kern w:val="2"/>
      <w:sz w:val="24"/>
      <w:lang w:val="en-US" w:eastAsia="zh-CN" w:bidi="ar-SA"/>
    </w:rPr>
  </w:style>
  <w:style w:type="character" w:customStyle="1" w:styleId="29">
    <w:name w:val="UserStyle_5"/>
    <w:link w:val="1"/>
    <w:qFormat/>
    <w:uiPriority w:val="0"/>
    <w:rPr>
      <w:rFonts w:ascii="Times New Roman" w:hAnsi="Times New Roman" w:eastAsia="宋体"/>
      <w:color w:val="000000"/>
      <w:sz w:val="21"/>
      <w:szCs w:val="21"/>
      <w:vertAlign w:val="subscript"/>
    </w:rPr>
  </w:style>
  <w:style w:type="character" w:customStyle="1" w:styleId="30">
    <w:name w:val="UserStyle_6"/>
    <w:link w:val="1"/>
    <w:qFormat/>
    <w:uiPriority w:val="0"/>
    <w:rPr>
      <w:rFonts w:ascii="宋体" w:hAnsi="Courier New"/>
      <w:sz w:val="21"/>
      <w:szCs w:val="21"/>
    </w:rPr>
  </w:style>
  <w:style w:type="character" w:customStyle="1" w:styleId="31">
    <w:name w:val="UserStyle_7"/>
    <w:link w:val="1"/>
    <w:qFormat/>
    <w:uiPriority w:val="0"/>
    <w:rPr>
      <w:color w:val="0000FF"/>
      <w:u w:val="single"/>
    </w:rPr>
  </w:style>
  <w:style w:type="paragraph" w:customStyle="1" w:styleId="32">
    <w:name w:val="UserStyle_8"/>
    <w:basedOn w:val="1"/>
    <w:qFormat/>
    <w:uiPriority w:val="0"/>
    <w:pPr>
      <w:spacing w:before="209" w:after="209" w:line="240" w:lineRule="atLeast"/>
      <w:ind w:firstLine="21" w:firstLineChars="200"/>
      <w:jc w:val="center"/>
      <w:textAlignment w:val="baseline"/>
    </w:pPr>
    <w:rPr>
      <w:rFonts w:ascii="Arial" w:hAnsi="Arial" w:eastAsia="穝灿砰"/>
      <w:spacing w:val="209"/>
      <w:sz w:val="52"/>
      <w:lang w:val="en-US" w:eastAsia="zh-CN" w:bidi="ar-SA"/>
    </w:rPr>
  </w:style>
  <w:style w:type="paragraph" w:customStyle="1" w:styleId="33">
    <w:name w:val="UserStyle_9"/>
    <w:basedOn w:val="1"/>
    <w:qFormat/>
    <w:uiPriority w:val="0"/>
    <w:pPr>
      <w:widowControl/>
      <w:spacing w:after="160" w:line="240" w:lineRule="exact"/>
      <w:ind w:firstLineChars="0"/>
      <w:textAlignment w:val="baseline"/>
    </w:pPr>
    <w:rPr>
      <w:rFonts w:ascii="Verdana" w:hAnsi="Verdana"/>
      <w:lang w:val="en-US" w:eastAsia="en-US" w:bidi="ar-SA"/>
    </w:rPr>
  </w:style>
  <w:style w:type="paragraph" w:customStyle="1" w:styleId="34">
    <w:name w:val="UserStyle_10"/>
    <w:qFormat/>
    <w:uiPriority w:val="0"/>
    <w:pPr>
      <w:widowControl/>
      <w:textAlignment w:val="baseline"/>
    </w:pPr>
    <w:rPr>
      <w:rFonts w:ascii="Times New Roman" w:hAnsi="Times New Roman" w:eastAsia="宋体" w:cstheme="minorBidi"/>
      <w:lang w:val="en-US" w:eastAsia="zh-CN" w:bidi="ar-SA"/>
    </w:rPr>
  </w:style>
  <w:style w:type="paragraph" w:customStyle="1" w:styleId="35">
    <w:name w:val="UserStyle_11"/>
    <w:basedOn w:val="1"/>
    <w:qFormat/>
    <w:uiPriority w:val="0"/>
    <w:pPr>
      <w:spacing w:before="104" w:after="104" w:line="240" w:lineRule="atLeast"/>
      <w:ind w:firstLineChars="0"/>
      <w:jc w:val="center"/>
      <w:textAlignment w:val="baseline"/>
    </w:pPr>
    <w:rPr>
      <w:sz w:val="36"/>
      <w:lang w:val="en-US" w:eastAsia="zh-CN" w:bidi="ar-SA"/>
    </w:rPr>
  </w:style>
  <w:style w:type="paragraph" w:customStyle="1" w:styleId="36">
    <w:name w:val="UserStyle_12"/>
    <w:basedOn w:val="1"/>
    <w:qFormat/>
    <w:uiPriority w:val="0"/>
    <w:pPr>
      <w:spacing w:line="480" w:lineRule="exact"/>
      <w:ind w:firstLine="480" w:firstLineChars="200"/>
      <w:textAlignment w:val="baseline"/>
    </w:pPr>
    <w:rPr>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2021-05-25T09:04:00Z</dcterms:created>
  <dc:creator>Administrator</dc:creator>
  <cp:lastModifiedBy>Administrator</cp:lastModifiedBy>
  <cp:lastPrinted>2021-05-27T07:09:00Z</cp:lastPrinted>
  <dcterms:modified xsi:type="dcterms:W3CDTF">2021-05-28T01:10:36Z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305B282A5268452999FC29EA94805AC2</vt:lpwstr>
  </property>
</Properties>
</file>