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40"/>
        <w:rPr>
          <w:rFonts w:ascii="仿宋" w:hAnsi="仿宋" w:eastAsia="仿宋"/>
          <w:sz w:val="28"/>
          <w:szCs w:val="28"/>
        </w:rPr>
      </w:pPr>
      <w:r>
        <w:rPr>
          <w:rFonts w:hint="eastAsia" w:ascii="仿宋" w:hAnsi="仿宋" w:eastAsia="仿宋"/>
          <w:sz w:val="28"/>
          <w:szCs w:val="28"/>
        </w:rPr>
        <w:t xml:space="preserve"> </w:t>
      </w:r>
    </w:p>
    <w:p>
      <w:pPr>
        <w:ind w:right="240"/>
        <w:rPr>
          <w:rFonts w:ascii="仿宋" w:hAnsi="仿宋" w:eastAsia="仿宋"/>
          <w:sz w:val="28"/>
          <w:szCs w:val="28"/>
        </w:rPr>
      </w:pPr>
    </w:p>
    <w:p>
      <w:pPr>
        <w:ind w:right="240"/>
        <w:rPr>
          <w:rFonts w:ascii="仿宋" w:hAnsi="仿宋" w:eastAsia="仿宋"/>
          <w:sz w:val="28"/>
          <w:szCs w:val="28"/>
        </w:rPr>
      </w:pPr>
    </w:p>
    <w:p>
      <w:pPr>
        <w:ind w:right="240"/>
        <w:jc w:val="right"/>
        <w:rPr>
          <w:rFonts w:ascii="仿宋" w:hAnsi="仿宋" w:eastAsia="仿宋" w:cs="仿宋"/>
          <w:b/>
          <w:bCs/>
          <w:sz w:val="28"/>
          <w:szCs w:val="28"/>
        </w:rPr>
      </w:pPr>
      <w:r>
        <w:rPr>
          <w:rFonts w:hint="eastAsia" w:ascii="仿宋" w:hAnsi="仿宋" w:eastAsia="仿宋"/>
          <w:sz w:val="28"/>
          <w:szCs w:val="28"/>
        </w:rPr>
        <w:t xml:space="preserve">                                    </w:t>
      </w:r>
      <w:r>
        <w:rPr>
          <w:rFonts w:hint="eastAsia" w:ascii="仿宋" w:hAnsi="仿宋" w:eastAsia="仿宋" w:cs="仿宋"/>
          <w:sz w:val="28"/>
          <w:szCs w:val="28"/>
        </w:rPr>
        <w:t xml:space="preserve"> 岳经环评[20</w:t>
      </w:r>
      <w:r>
        <w:rPr>
          <w:rFonts w:ascii="仿宋" w:hAnsi="仿宋" w:eastAsia="仿宋" w:cs="仿宋"/>
          <w:sz w:val="28"/>
          <w:szCs w:val="28"/>
        </w:rPr>
        <w:t>2</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12</w:t>
      </w:r>
      <w:r>
        <w:rPr>
          <w:rFonts w:hint="eastAsia" w:ascii="仿宋" w:hAnsi="仿宋" w:eastAsia="仿宋" w:cs="仿宋"/>
          <w:sz w:val="28"/>
          <w:szCs w:val="28"/>
        </w:rPr>
        <w:t>号</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关于</w:t>
      </w:r>
      <w:r>
        <w:rPr>
          <w:rFonts w:asciiTheme="majorEastAsia" w:hAnsiTheme="majorEastAsia" w:eastAsiaTheme="majorEastAsia"/>
          <w:b/>
          <w:sz w:val="36"/>
          <w:szCs w:val="36"/>
        </w:rPr>
        <w:t>湖南德爱威云建材科技有限公司年产</w:t>
      </w:r>
      <w:r>
        <w:rPr>
          <w:rFonts w:hint="eastAsia" w:asciiTheme="majorEastAsia" w:hAnsiTheme="majorEastAsia" w:eastAsiaTheme="majorEastAsia"/>
          <w:b/>
          <w:sz w:val="36"/>
          <w:szCs w:val="36"/>
          <w:lang w:val="en-US" w:eastAsia="zh-CN"/>
        </w:rPr>
        <w:t>1100</w:t>
      </w:r>
      <w:r>
        <w:rPr>
          <w:rFonts w:asciiTheme="majorEastAsia" w:hAnsiTheme="majorEastAsia" w:eastAsiaTheme="majorEastAsia"/>
          <w:b/>
          <w:sz w:val="36"/>
          <w:szCs w:val="36"/>
        </w:rPr>
        <w:t xml:space="preserve"> 万支美缝剂项目</w:t>
      </w:r>
      <w:r>
        <w:rPr>
          <w:rFonts w:hint="eastAsia" w:asciiTheme="majorEastAsia" w:hAnsiTheme="majorEastAsia" w:eastAsiaTheme="majorEastAsia"/>
          <w:b/>
          <w:sz w:val="36"/>
          <w:szCs w:val="36"/>
        </w:rPr>
        <w:t>环境影响报告表的批复</w:t>
      </w:r>
    </w:p>
    <w:p>
      <w:pPr>
        <w:rPr>
          <w:rFonts w:cs="仿宋" w:asciiTheme="majorEastAsia" w:hAnsiTheme="majorEastAsia" w:eastAsiaTheme="majorEastAsia"/>
          <w:color w:val="000000"/>
          <w:sz w:val="30"/>
          <w:szCs w:val="30"/>
        </w:rPr>
      </w:pPr>
      <w:r>
        <w:rPr>
          <w:rFonts w:hint="eastAsia" w:cs="仿宋" w:asciiTheme="majorEastAsia" w:hAnsiTheme="majorEastAsia" w:eastAsiaTheme="majorEastAsia"/>
          <w:color w:val="000000"/>
          <w:sz w:val="30"/>
          <w:szCs w:val="30"/>
        </w:rPr>
        <w:t xml:space="preserve">    </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湖南德爱威云建材科技有限公司：</w:t>
      </w:r>
    </w:p>
    <w:p>
      <w:pPr>
        <w:spacing w:line="560" w:lineRule="atLeas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你公司拟投资</w:t>
      </w: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00万元，在岳阳经济技术开发区木里港工业园利用已有厂房建设年产</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00 万支美缝剂项目，占地面积</w:t>
      </w:r>
      <w:r>
        <w:rPr>
          <w:rFonts w:hint="eastAsia" w:ascii="仿宋" w:hAnsi="仿宋" w:eastAsia="仿宋" w:cs="仿宋"/>
          <w:color w:val="000000"/>
          <w:sz w:val="32"/>
          <w:szCs w:val="32"/>
          <w:lang w:val="en-US" w:eastAsia="zh-CN"/>
        </w:rPr>
        <w:t>532</w:t>
      </w:r>
      <w:r>
        <w:rPr>
          <w:rFonts w:hint="eastAsia" w:ascii="仿宋" w:hAnsi="仿宋" w:eastAsia="仿宋" w:cs="仿宋"/>
          <w:color w:val="000000"/>
          <w:sz w:val="32"/>
          <w:szCs w:val="32"/>
        </w:rPr>
        <w:t xml:space="preserve">m </w:t>
      </w:r>
      <w:r>
        <w:rPr>
          <w:rFonts w:hint="eastAsia" w:ascii="仿宋" w:hAnsi="仿宋" w:eastAsia="仿宋" w:cs="仿宋"/>
          <w:color w:val="000000"/>
          <w:sz w:val="32"/>
          <w:szCs w:val="32"/>
          <w:vertAlign w:val="superscript"/>
        </w:rPr>
        <w:t>2</w:t>
      </w:r>
      <w:r>
        <w:rPr>
          <w:rFonts w:hint="eastAsia" w:ascii="仿宋" w:hAnsi="仿宋" w:eastAsia="仿宋" w:cs="仿宋"/>
          <w:color w:val="000000"/>
          <w:sz w:val="32"/>
          <w:szCs w:val="32"/>
        </w:rPr>
        <w:t>。项目主要是将环氧树脂、固化剂</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苯甲醇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气硅</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以及各种色粉按比例进行混合，制成产品，项目为单纯的物理混合，不涉及化学合成反应。生产规模：年产</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00 万支美缝剂。主要建设内容：拟安装美缝剂生产线一条，共计相关生产设备</w:t>
      </w:r>
      <w:r>
        <w:rPr>
          <w:rFonts w:hint="eastAsia" w:ascii="仿宋" w:hAnsi="仿宋" w:eastAsia="仿宋" w:cs="仿宋"/>
          <w:color w:val="000000"/>
          <w:sz w:val="32"/>
          <w:szCs w:val="32"/>
          <w:lang w:val="en-US" w:eastAsia="zh-CN"/>
        </w:rPr>
        <w:t>86</w:t>
      </w:r>
      <w:r>
        <w:rPr>
          <w:rFonts w:hint="eastAsia" w:ascii="仿宋" w:hAnsi="仿宋" w:eastAsia="仿宋" w:cs="仿宋"/>
          <w:color w:val="000000"/>
          <w:sz w:val="32"/>
          <w:szCs w:val="32"/>
        </w:rPr>
        <w:t xml:space="preserve"> 台（套）</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本项目其余辅助工程均依托原有项目。项目建设符合城市总体</w:t>
      </w:r>
      <w:r>
        <w:rPr>
          <w:rFonts w:hint="eastAsia" w:ascii="仿宋" w:hAnsi="仿宋" w:eastAsia="仿宋" w:cs="仿宋"/>
          <w:sz w:val="32"/>
          <w:szCs w:val="32"/>
        </w:rPr>
        <w:t>规划、木里港片区规划。</w:t>
      </w:r>
      <w:r>
        <w:rPr>
          <w:rFonts w:hint="eastAsia" w:ascii="仿宋" w:hAnsi="仿宋" w:eastAsia="仿宋" w:cs="仿宋"/>
          <w:color w:val="000000"/>
          <w:sz w:val="32"/>
          <w:szCs w:val="32"/>
        </w:rPr>
        <w:t>根据</w:t>
      </w:r>
      <w:r>
        <w:rPr>
          <w:rFonts w:hint="eastAsia" w:ascii="仿宋" w:hAnsi="仿宋" w:eastAsia="仿宋" w:cs="仿宋"/>
          <w:color w:val="000000"/>
          <w:sz w:val="32"/>
          <w:szCs w:val="32"/>
          <w:lang w:val="en-US" w:eastAsia="zh-CN"/>
        </w:rPr>
        <w:t>湖南环美达环保科技有限公司</w:t>
      </w:r>
      <w:r>
        <w:rPr>
          <w:rFonts w:hint="eastAsia" w:ascii="仿宋" w:hAnsi="仿宋" w:eastAsia="仿宋" w:cs="仿宋"/>
          <w:color w:val="000000"/>
          <w:sz w:val="32"/>
          <w:szCs w:val="32"/>
        </w:rPr>
        <w:t>编制的《湖南德爱威云建材科技有限公司年产</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00 万支美缝剂项目环境影响报告表（报批稿）》的分析结论及专家评审意见，从环境保护角度考虑，同意本项目的建设。</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一、认真落实专家及环境影响报告表中提出的各项污染防治措施，并应着重注意以下问题：</w:t>
      </w:r>
    </w:p>
    <w:p>
      <w:pPr>
        <w:spacing w:line="360" w:lineRule="auto"/>
        <w:ind w:firstLine="640" w:firstLineChars="200"/>
        <w:rPr>
          <w:rFonts w:hint="eastAsia" w:ascii="仿宋" w:hAnsi="仿宋" w:eastAsia="仿宋"/>
          <w:sz w:val="32"/>
          <w:szCs w:val="32"/>
        </w:rPr>
      </w:pPr>
      <w:r>
        <w:rPr>
          <w:rFonts w:hint="eastAsia" w:ascii="仿宋" w:hAnsi="仿宋" w:eastAsia="仿宋" w:cs="仿宋"/>
          <w:color w:val="000000"/>
          <w:sz w:val="32"/>
          <w:szCs w:val="32"/>
        </w:rPr>
        <w:t>1、</w:t>
      </w:r>
      <w:r>
        <w:rPr>
          <w:rFonts w:hint="eastAsia" w:ascii="仿宋" w:hAnsi="仿宋" w:eastAsia="仿宋" w:cs="仿宋"/>
          <w:sz w:val="32"/>
          <w:szCs w:val="32"/>
        </w:rPr>
        <w:t>严格按照“雨污分流、清污分流”原则建设厂区雨污水管网。项目地面清洗废水经基地污水处理站处理达标后与生活污水一并收集，达到《污水综合排放标准》（GB8978-1996）三级排放标准和罗家坡污水处理厂进水水质要求后，</w:t>
      </w:r>
      <w:r>
        <w:rPr>
          <w:rFonts w:hint="eastAsia" w:ascii="仿宋" w:hAnsi="仿宋" w:eastAsia="仿宋"/>
          <w:sz w:val="32"/>
          <w:szCs w:val="32"/>
        </w:rPr>
        <w:t>通过</w:t>
      </w:r>
      <w:r>
        <w:rPr>
          <w:rFonts w:hint="eastAsia" w:ascii="仿宋" w:hAnsi="仿宋" w:eastAsia="仿宋"/>
          <w:sz w:val="32"/>
          <w:szCs w:val="32"/>
          <w:lang w:val="en-US" w:eastAsia="zh-CN"/>
        </w:rPr>
        <w:t>市政</w:t>
      </w:r>
      <w:r>
        <w:rPr>
          <w:rFonts w:hint="eastAsia" w:ascii="仿宋" w:hAnsi="仿宋" w:eastAsia="仿宋"/>
          <w:sz w:val="32"/>
          <w:szCs w:val="32"/>
        </w:rPr>
        <w:t>污水管</w:t>
      </w:r>
      <w:r>
        <w:rPr>
          <w:rFonts w:hint="eastAsia" w:ascii="仿宋" w:hAnsi="仿宋" w:eastAsia="仿宋"/>
          <w:sz w:val="32"/>
          <w:szCs w:val="32"/>
          <w:lang w:val="en-US" w:eastAsia="zh-CN"/>
        </w:rPr>
        <w:t>网</w:t>
      </w:r>
      <w:r>
        <w:rPr>
          <w:rFonts w:hint="eastAsia" w:ascii="仿宋" w:hAnsi="仿宋" w:eastAsia="仿宋"/>
          <w:sz w:val="32"/>
          <w:szCs w:val="32"/>
        </w:rPr>
        <w:t>送罗家坡污水处理厂进一步处理。</w:t>
      </w:r>
    </w:p>
    <w:p>
      <w:pPr>
        <w:spacing w:line="560" w:lineRule="atLeast"/>
        <w:ind w:firstLine="640"/>
        <w:rPr>
          <w:rFonts w:hint="eastAsia" w:ascii="仿宋" w:hAnsi="仿宋" w:eastAsia="仿宋" w:cs="仿宋"/>
          <w:sz w:val="32"/>
          <w:szCs w:val="32"/>
        </w:rPr>
      </w:pPr>
      <w:r>
        <w:rPr>
          <w:rFonts w:hint="eastAsia" w:ascii="仿宋" w:hAnsi="仿宋" w:eastAsia="仿宋" w:cs="仿宋"/>
          <w:color w:val="000000"/>
          <w:sz w:val="32"/>
          <w:szCs w:val="32"/>
        </w:rPr>
        <w:t>2、废气污染防治工作。</w:t>
      </w:r>
      <w:r>
        <w:rPr>
          <w:rFonts w:hint="eastAsia" w:ascii="仿宋" w:hAnsi="仿宋" w:eastAsia="仿宋" w:cs="仿宋"/>
          <w:sz w:val="32"/>
          <w:szCs w:val="32"/>
        </w:rPr>
        <w:t>规范建设生产车间废气收集净化系统，生产过程中产生的粉尘废气经收集处理后满足《大气污染物综合排放标准》（GB16297-1996）中二级排放标准要求后经15m高排气筒高空排放；VOCs</w:t>
      </w:r>
      <w:r>
        <w:rPr>
          <w:rFonts w:hint="eastAsia" w:ascii="仿宋" w:hAnsi="仿宋" w:eastAsia="仿宋" w:cs="仿宋"/>
          <w:sz w:val="32"/>
          <w:szCs w:val="32"/>
          <w:lang w:val="en-US" w:eastAsia="zh-CN"/>
        </w:rPr>
        <w:t>有组织排放</w:t>
      </w:r>
      <w:bookmarkStart w:id="0" w:name="_GoBack"/>
      <w:bookmarkEnd w:id="0"/>
      <w:r>
        <w:rPr>
          <w:rFonts w:hint="eastAsia" w:ascii="仿宋" w:hAnsi="仿宋" w:eastAsia="仿宋" w:cs="仿宋"/>
          <w:sz w:val="32"/>
          <w:szCs w:val="32"/>
          <w:lang w:val="en-US" w:eastAsia="zh-CN"/>
        </w:rPr>
        <w:t>满足</w:t>
      </w:r>
      <w:r>
        <w:rPr>
          <w:rFonts w:hint="eastAsia" w:ascii="仿宋" w:hAnsi="仿宋" w:eastAsia="仿宋" w:cs="仿宋"/>
          <w:sz w:val="32"/>
          <w:szCs w:val="32"/>
        </w:rPr>
        <w:t>《工业企业挥发性有机物排放控制标准》(DB12-524-2020)表1涂料与油墨制造行业大气污染物</w:t>
      </w:r>
      <w:r>
        <w:rPr>
          <w:rFonts w:hint="eastAsia" w:ascii="仿宋" w:hAnsi="仿宋" w:eastAsia="仿宋" w:cs="仿宋"/>
          <w:sz w:val="32"/>
          <w:szCs w:val="32"/>
          <w:lang w:val="en-US" w:eastAsia="zh-CN"/>
        </w:rPr>
        <w:t>标准限值要求；无组织排放</w:t>
      </w:r>
      <w:r>
        <w:rPr>
          <w:rFonts w:hint="eastAsia" w:ascii="仿宋" w:hAnsi="仿宋" w:eastAsia="仿宋" w:cs="仿宋"/>
          <w:sz w:val="32"/>
          <w:szCs w:val="32"/>
        </w:rPr>
        <w:t>满足《挥发性有机物无组织排放控制标准》（GB37822-2019）表A.1标准限值要求。</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bCs/>
          <w:kern w:val="0"/>
          <w:sz w:val="32"/>
          <w:szCs w:val="32"/>
        </w:rPr>
        <w:t>3、噪声污染防治工作。采用低噪声设备，对产生噪声的设备和工序进行合理布局，对搅拌釜、灌装机、分散机、泵等主要声源采取隔声、减震等措施，确保厂界噪声满足《工业企业厂界环境噪声排放标准》(GB12348-2008)中的3类</w:t>
      </w:r>
      <w:r>
        <w:rPr>
          <w:rFonts w:hint="eastAsia" w:ascii="仿宋" w:hAnsi="仿宋" w:eastAsia="仿宋" w:cs="仿宋"/>
          <w:bCs/>
          <w:kern w:val="0"/>
          <w:sz w:val="32"/>
          <w:szCs w:val="32"/>
          <w:lang w:val="en-US" w:eastAsia="zh-CN"/>
        </w:rPr>
        <w:t>及</w:t>
      </w:r>
      <w:r>
        <w:rPr>
          <w:rFonts w:hint="eastAsia" w:ascii="仿宋" w:hAnsi="仿宋" w:eastAsia="仿宋" w:cs="仿宋"/>
          <w:color w:val="333333"/>
          <w:spacing w:val="-2"/>
          <w:kern w:val="0"/>
          <w:sz w:val="32"/>
          <w:szCs w:val="32"/>
          <w:lang w:val="en-US" w:eastAsia="zh-CN"/>
        </w:rPr>
        <w:t>4类</w:t>
      </w:r>
      <w:r>
        <w:rPr>
          <w:rFonts w:hint="eastAsia" w:ascii="仿宋" w:hAnsi="仿宋" w:eastAsia="仿宋" w:cs="仿宋"/>
          <w:sz w:val="32"/>
          <w:szCs w:val="32"/>
        </w:rPr>
        <w:t>标准要求。</w:t>
      </w:r>
    </w:p>
    <w:p>
      <w:pPr>
        <w:widowControl/>
        <w:shd w:val="clear" w:color="auto" w:fill="FFFFFF"/>
        <w:spacing w:line="56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4、固体废物防治工作。按“无害化、减量化、资源化”原则，做好固体废物的分类收集、贮存、处置、管理工作，建立台账；按《危险废物贮存污染控制标准（GB18597-2001）》和2013年修改单标准要求规范建设危险废物暂存场，环氧树脂废包装桶、废树脂、废活性炭等危险废物应存放在危险废物暂存场并委托有资质的单位进行处理，并落实危险废物转移联单制度；</w:t>
      </w:r>
      <w:r>
        <w:rPr>
          <w:rFonts w:hint="eastAsia" w:ascii="仿宋" w:hAnsi="仿宋" w:eastAsia="仿宋"/>
          <w:sz w:val="32"/>
          <w:szCs w:val="32"/>
        </w:rPr>
        <w:t>按</w:t>
      </w:r>
      <w:r>
        <w:rPr>
          <w:rFonts w:hint="eastAsia" w:ascii="仿宋" w:hAnsi="仿宋" w:eastAsia="仿宋" w:cs="Times New Roman"/>
          <w:sz w:val="32"/>
          <w:szCs w:val="32"/>
        </w:rPr>
        <w:t>《一般工业固体废物贮存和填埋污染控制标准》(GB18599-2020)标准要求建设一般固废暂存场，</w:t>
      </w:r>
      <w:r>
        <w:rPr>
          <w:rFonts w:hint="eastAsia" w:ascii="仿宋" w:hAnsi="仿宋" w:eastAsia="仿宋" w:cs="仿宋"/>
          <w:color w:val="000000"/>
          <w:sz w:val="32"/>
          <w:szCs w:val="32"/>
        </w:rPr>
        <w:t>废包装料作为一般工业固废综合利用；</w:t>
      </w:r>
      <w:r>
        <w:rPr>
          <w:rFonts w:hint="eastAsia" w:ascii="仿宋" w:hAnsi="仿宋" w:eastAsia="仿宋" w:cs="仿宋"/>
          <w:bCs/>
          <w:kern w:val="0"/>
          <w:sz w:val="32"/>
          <w:szCs w:val="32"/>
        </w:rPr>
        <w:t>生活垃圾交环卫部门统一收集处理。</w:t>
      </w:r>
    </w:p>
    <w:p>
      <w:pPr>
        <w:spacing w:line="560" w:lineRule="atLeast"/>
        <w:ind w:firstLine="640"/>
        <w:jc w:val="both"/>
        <w:rPr>
          <w:rFonts w:hint="eastAsia" w:ascii="仿宋" w:hAnsi="仿宋" w:eastAsia="仿宋"/>
          <w:sz w:val="32"/>
          <w:szCs w:val="32"/>
        </w:rPr>
      </w:pPr>
      <w:r>
        <w:rPr>
          <w:rFonts w:hint="eastAsia" w:ascii="仿宋" w:hAnsi="仿宋" w:eastAsia="仿宋" w:cs="仿宋"/>
          <w:color w:val="000000"/>
          <w:sz w:val="32"/>
          <w:szCs w:val="32"/>
        </w:rPr>
        <w:t>5、</w:t>
      </w:r>
      <w:r>
        <w:rPr>
          <w:rFonts w:hint="eastAsia" w:ascii="仿宋" w:hAnsi="仿宋" w:eastAsia="仿宋"/>
          <w:sz w:val="32"/>
          <w:szCs w:val="32"/>
        </w:rPr>
        <w:t>加强环境管理和环境风险防范工作。设专门的环保机构及环保人员，加强设备的检修、保养及管理人员培训，建立健全污染防治设施运行管理台帐，做好运营期环境监测工作。制定并落实各项风险防范及应急处理措施，确保周边环境安全，确保各污染防治设施正常运转，各污染物稳定达标排放。</w:t>
      </w:r>
    </w:p>
    <w:p>
      <w:pPr>
        <w:spacing w:line="56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二、项目建设的日常环境监督管理工作由岳阳市生态环境局岳阳经济技术开发区生态环境保护综合行政执法大队具体负责。</w:t>
      </w:r>
    </w:p>
    <w:p>
      <w:pPr>
        <w:spacing w:line="560" w:lineRule="atLeast"/>
        <w:rPr>
          <w:rFonts w:hint="eastAsia" w:ascii="仿宋" w:hAnsi="仿宋" w:eastAsia="仿宋" w:cs="仿宋"/>
          <w:sz w:val="32"/>
          <w:szCs w:val="32"/>
        </w:rPr>
      </w:pPr>
    </w:p>
    <w:p>
      <w:p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360" w:lineRule="auto"/>
        <w:ind w:firstLine="1920" w:firstLineChars="600"/>
        <w:outlineLvl w:val="0"/>
        <w:rPr>
          <w:rFonts w:hint="eastAsia" w:ascii="仿宋" w:hAnsi="仿宋" w:eastAsia="仿宋"/>
          <w:sz w:val="32"/>
          <w:szCs w:val="32"/>
          <w:lang w:val="en-US" w:eastAsia="zh-CN"/>
        </w:rPr>
      </w:pPr>
    </w:p>
    <w:p>
      <w:pPr>
        <w:spacing w:line="360" w:lineRule="auto"/>
        <w:ind w:firstLine="1920" w:firstLineChars="600"/>
        <w:outlineLvl w:val="0"/>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岳阳市生态环境局岳阳经济技术开发区分局</w:t>
      </w:r>
    </w:p>
    <w:p>
      <w:p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2021年</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月</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穝灿砰">
    <w:altName w:val="宋体"/>
    <w:panose1 w:val="00000000000000000000"/>
    <w:charset w:val="01"/>
    <w:family w:val="auto"/>
    <w:pitch w:val="default"/>
    <w:sig w:usb0="00000000" w:usb1="00000000" w:usb2="00000000"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7A6F"/>
    <w:rsid w:val="00033AEF"/>
    <w:rsid w:val="0004053E"/>
    <w:rsid w:val="00050D16"/>
    <w:rsid w:val="00074DE5"/>
    <w:rsid w:val="000B3ED3"/>
    <w:rsid w:val="000C2752"/>
    <w:rsid w:val="000C7422"/>
    <w:rsid w:val="000E312A"/>
    <w:rsid w:val="00123F79"/>
    <w:rsid w:val="00130833"/>
    <w:rsid w:val="00183CD6"/>
    <w:rsid w:val="001A4E0F"/>
    <w:rsid w:val="001C6995"/>
    <w:rsid w:val="0020385A"/>
    <w:rsid w:val="00220DFE"/>
    <w:rsid w:val="00265688"/>
    <w:rsid w:val="0026625B"/>
    <w:rsid w:val="0027570F"/>
    <w:rsid w:val="002833A1"/>
    <w:rsid w:val="00290B18"/>
    <w:rsid w:val="002B027D"/>
    <w:rsid w:val="002B12D6"/>
    <w:rsid w:val="002B5E5B"/>
    <w:rsid w:val="002D6745"/>
    <w:rsid w:val="002E1646"/>
    <w:rsid w:val="002E7FF8"/>
    <w:rsid w:val="002F13C8"/>
    <w:rsid w:val="002F1668"/>
    <w:rsid w:val="00330DCD"/>
    <w:rsid w:val="003375F6"/>
    <w:rsid w:val="003A4977"/>
    <w:rsid w:val="003B2964"/>
    <w:rsid w:val="003B4AD9"/>
    <w:rsid w:val="003B6FEA"/>
    <w:rsid w:val="003C332A"/>
    <w:rsid w:val="003C4584"/>
    <w:rsid w:val="003F7F15"/>
    <w:rsid w:val="0043517F"/>
    <w:rsid w:val="00440128"/>
    <w:rsid w:val="00463A1A"/>
    <w:rsid w:val="00477A6A"/>
    <w:rsid w:val="004843AC"/>
    <w:rsid w:val="004C2C0A"/>
    <w:rsid w:val="004C7AC7"/>
    <w:rsid w:val="004D4CE5"/>
    <w:rsid w:val="004D6177"/>
    <w:rsid w:val="00522D37"/>
    <w:rsid w:val="00561E17"/>
    <w:rsid w:val="00564E89"/>
    <w:rsid w:val="005759B9"/>
    <w:rsid w:val="00582F40"/>
    <w:rsid w:val="005E6D9A"/>
    <w:rsid w:val="005F03E9"/>
    <w:rsid w:val="006134AE"/>
    <w:rsid w:val="00641105"/>
    <w:rsid w:val="006475B9"/>
    <w:rsid w:val="006A476A"/>
    <w:rsid w:val="006E7879"/>
    <w:rsid w:val="007155C8"/>
    <w:rsid w:val="0072498B"/>
    <w:rsid w:val="007A6C9A"/>
    <w:rsid w:val="007B0C93"/>
    <w:rsid w:val="008002B3"/>
    <w:rsid w:val="008330D7"/>
    <w:rsid w:val="00851855"/>
    <w:rsid w:val="008F5EF6"/>
    <w:rsid w:val="0093200C"/>
    <w:rsid w:val="00952F56"/>
    <w:rsid w:val="009554A3"/>
    <w:rsid w:val="00972FD7"/>
    <w:rsid w:val="009B5DF6"/>
    <w:rsid w:val="009C5450"/>
    <w:rsid w:val="009E1E4A"/>
    <w:rsid w:val="00A10A7F"/>
    <w:rsid w:val="00A32029"/>
    <w:rsid w:val="00A74E50"/>
    <w:rsid w:val="00A769F2"/>
    <w:rsid w:val="00AD0859"/>
    <w:rsid w:val="00AD2297"/>
    <w:rsid w:val="00AF0527"/>
    <w:rsid w:val="00AF6E56"/>
    <w:rsid w:val="00B02E8A"/>
    <w:rsid w:val="00B037D1"/>
    <w:rsid w:val="00B122A3"/>
    <w:rsid w:val="00B13E40"/>
    <w:rsid w:val="00B334B7"/>
    <w:rsid w:val="00B61940"/>
    <w:rsid w:val="00B80C84"/>
    <w:rsid w:val="00BA4C64"/>
    <w:rsid w:val="00BB3E85"/>
    <w:rsid w:val="00BD0CE7"/>
    <w:rsid w:val="00BE586A"/>
    <w:rsid w:val="00C25681"/>
    <w:rsid w:val="00C30158"/>
    <w:rsid w:val="00C309BD"/>
    <w:rsid w:val="00C70044"/>
    <w:rsid w:val="00CA7634"/>
    <w:rsid w:val="00CC294E"/>
    <w:rsid w:val="00CC5617"/>
    <w:rsid w:val="00CD7A6F"/>
    <w:rsid w:val="00CF7C04"/>
    <w:rsid w:val="00D06AEE"/>
    <w:rsid w:val="00D10B7A"/>
    <w:rsid w:val="00D52211"/>
    <w:rsid w:val="00DA1940"/>
    <w:rsid w:val="00DD085F"/>
    <w:rsid w:val="00DD5DDA"/>
    <w:rsid w:val="00DE1F16"/>
    <w:rsid w:val="00DF7E7C"/>
    <w:rsid w:val="00E21E93"/>
    <w:rsid w:val="00E27068"/>
    <w:rsid w:val="00E82083"/>
    <w:rsid w:val="00E82A50"/>
    <w:rsid w:val="00E909D9"/>
    <w:rsid w:val="00EE6CEB"/>
    <w:rsid w:val="00F123FF"/>
    <w:rsid w:val="00F35E62"/>
    <w:rsid w:val="00F545EC"/>
    <w:rsid w:val="00F801D6"/>
    <w:rsid w:val="00F82BF5"/>
    <w:rsid w:val="00F92CF1"/>
    <w:rsid w:val="00FA189A"/>
    <w:rsid w:val="00FE4494"/>
    <w:rsid w:val="00FF16F0"/>
    <w:rsid w:val="01CC1379"/>
    <w:rsid w:val="028178C2"/>
    <w:rsid w:val="032E68F2"/>
    <w:rsid w:val="04D971C4"/>
    <w:rsid w:val="050E7714"/>
    <w:rsid w:val="0A995037"/>
    <w:rsid w:val="1138349B"/>
    <w:rsid w:val="127E2876"/>
    <w:rsid w:val="135F0BA0"/>
    <w:rsid w:val="1C775F4B"/>
    <w:rsid w:val="1ECB7E51"/>
    <w:rsid w:val="1EE72DD2"/>
    <w:rsid w:val="22FE165E"/>
    <w:rsid w:val="271860CD"/>
    <w:rsid w:val="277A7E7D"/>
    <w:rsid w:val="28012E89"/>
    <w:rsid w:val="2D2126CC"/>
    <w:rsid w:val="39AC1092"/>
    <w:rsid w:val="44677ADD"/>
    <w:rsid w:val="45CF5133"/>
    <w:rsid w:val="4C297D33"/>
    <w:rsid w:val="4C963E49"/>
    <w:rsid w:val="4FE47C63"/>
    <w:rsid w:val="575905F8"/>
    <w:rsid w:val="5E804093"/>
    <w:rsid w:val="721300D2"/>
    <w:rsid w:val="7673587C"/>
    <w:rsid w:val="78680AB6"/>
    <w:rsid w:val="7C675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4" w:beforeLines="0" w:beforeAutospacing="0" w:after="104" w:afterLines="0" w:afterAutospacing="0"/>
      <w:ind w:firstLine="0" w:firstLineChars="0"/>
    </w:pPr>
    <w:rPr>
      <w:rFonts w:eastAsia="穝灿砰"/>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ind w:firstLine="0" w:firstLineChars="0"/>
      <w:jc w:val="both"/>
    </w:pPr>
    <w:rPr>
      <w:rFonts w:ascii="Calibri" w:hAnsi="Calibri" w:cs="宋体"/>
      <w:kern w:val="2"/>
      <w:sz w:val="21"/>
      <w:szCs w:val="24"/>
    </w:rPr>
  </w:style>
  <w:style w:type="paragraph" w:customStyle="1" w:styleId="4">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5">
    <w:name w:val="Balloon Text"/>
    <w:basedOn w:val="1"/>
    <w:link w:val="14"/>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0">
    <w:name w:val="Strong"/>
    <w:qFormat/>
    <w:uiPriority w:val="0"/>
    <w:rPr>
      <w:b/>
      <w:bCs/>
    </w:r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2">
    <w:name w:val="页眉 字符"/>
    <w:basedOn w:val="9"/>
    <w:link w:val="7"/>
    <w:qFormat/>
    <w:uiPriority w:val="99"/>
    <w:rPr>
      <w:sz w:val="18"/>
      <w:szCs w:val="18"/>
    </w:rPr>
  </w:style>
  <w:style w:type="character" w:customStyle="1" w:styleId="13">
    <w:name w:val="页脚 字符"/>
    <w:basedOn w:val="9"/>
    <w:link w:val="6"/>
    <w:qFormat/>
    <w:uiPriority w:val="99"/>
    <w:rPr>
      <w:sz w:val="18"/>
      <w:szCs w:val="18"/>
    </w:rPr>
  </w:style>
  <w:style w:type="character" w:customStyle="1" w:styleId="14">
    <w:name w:val="批注框文本 字符"/>
    <w:basedOn w:val="9"/>
    <w:link w:val="5"/>
    <w:semiHidden/>
    <w:qFormat/>
    <w:uiPriority w:val="99"/>
    <w:rPr>
      <w:rFonts w:ascii="Times New Roman" w:hAnsi="Times New Roman" w:eastAsia="宋体" w:cs="Times New Roman"/>
      <w:sz w:val="18"/>
      <w:szCs w:val="18"/>
    </w:rPr>
  </w:style>
  <w:style w:type="paragraph" w:customStyle="1" w:styleId="15">
    <w:name w:val="0"/>
    <w:basedOn w:val="1"/>
    <w:qFormat/>
    <w:uiPriority w:val="0"/>
    <w:pPr>
      <w:widowControl/>
      <w:snapToGrid w:val="0"/>
      <w:spacing w:line="365" w:lineRule="atLeast"/>
      <w:ind w:left="1"/>
      <w:textAlignment w:val="bottom"/>
    </w:pPr>
    <w:rPr>
      <w:kern w:val="0"/>
      <w:sz w:val="20"/>
      <w:szCs w:val="20"/>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2B9AB8-F89D-4215-A3FC-8E39F6BA5C49}">
  <ds:schemaRefs/>
</ds:datastoreItem>
</file>

<file path=docProps/app.xml><?xml version="1.0" encoding="utf-8"?>
<Properties xmlns="http://schemas.openxmlformats.org/officeDocument/2006/extended-properties" xmlns:vt="http://schemas.openxmlformats.org/officeDocument/2006/docPropsVTypes">
  <Template>Normal</Template>
  <Pages>3</Pages>
  <Words>190</Words>
  <Characters>1087</Characters>
  <Lines>9</Lines>
  <Paragraphs>2</Paragraphs>
  <TotalTime>3</TotalTime>
  <ScaleCrop>false</ScaleCrop>
  <LinksUpToDate>false</LinksUpToDate>
  <CharactersWithSpaces>1275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2016-02-24T00:30:00Z</dcterms:created>
  <dc:creator>Windows 用户</dc:creator>
  <cp:lastModifiedBy>Administrator</cp:lastModifiedBy>
  <cp:lastPrinted>2017-06-01T02:25:00Z</cp:lastPrinted>
  <dcterms:modified xsi:type="dcterms:W3CDTF">2021-06-11T07:34:25Z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9EFAA7A260B94DDEA0C33766465F5D93</vt:lpwstr>
  </property>
</Properties>
</file>