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80" w:firstLine="600" w:firstLineChars="200"/>
        <w:jc w:val="right"/>
        <w:rPr>
          <w:rFonts w:hint="eastAsia" w:ascii="仿宋" w:hAnsi="仿宋" w:eastAsia="仿宋" w:cs="仿宋"/>
          <w:sz w:val="30"/>
          <w:szCs w:val="30"/>
        </w:rPr>
      </w:pPr>
    </w:p>
    <w:p>
      <w:pPr>
        <w:ind w:right="280" w:firstLine="600" w:firstLineChars="200"/>
        <w:jc w:val="right"/>
        <w:rPr>
          <w:rFonts w:hint="eastAsia" w:ascii="仿宋" w:hAnsi="仿宋" w:eastAsia="仿宋" w:cs="仿宋"/>
          <w:sz w:val="30"/>
          <w:szCs w:val="30"/>
        </w:rPr>
      </w:pPr>
    </w:p>
    <w:p>
      <w:pPr>
        <w:ind w:right="280" w:firstLine="600" w:firstLineChars="200"/>
        <w:jc w:val="right"/>
        <w:rPr>
          <w:rFonts w:hint="eastAsia" w:ascii="仿宋" w:hAnsi="仿宋" w:eastAsia="仿宋" w:cs="仿宋"/>
          <w:sz w:val="30"/>
          <w:szCs w:val="30"/>
        </w:rPr>
      </w:pPr>
    </w:p>
    <w:p>
      <w:pPr>
        <w:ind w:right="280" w:firstLine="600" w:firstLineChars="200"/>
        <w:jc w:val="right"/>
        <w:rPr>
          <w:rFonts w:ascii="仿宋" w:hAnsi="仿宋" w:eastAsia="仿宋" w:cs="仿宋"/>
          <w:sz w:val="30"/>
          <w:szCs w:val="30"/>
        </w:rPr>
      </w:pPr>
      <w:r>
        <w:rPr>
          <w:rFonts w:hint="eastAsia" w:ascii="仿宋" w:hAnsi="仿宋" w:eastAsia="仿宋" w:cs="仿宋"/>
          <w:sz w:val="30"/>
          <w:szCs w:val="30"/>
        </w:rPr>
        <w:t>岳经环评[202</w:t>
      </w:r>
      <w:r>
        <w:rPr>
          <w:rFonts w:hint="eastAsia" w:ascii="仿宋" w:hAnsi="仿宋" w:eastAsia="仿宋" w:cs="仿宋"/>
          <w:sz w:val="30"/>
          <w:szCs w:val="30"/>
          <w:lang w:val="en-US" w:eastAsia="zh-CN"/>
        </w:rPr>
        <w:t>1</w:t>
      </w:r>
      <w:r>
        <w:rPr>
          <w:rFonts w:hint="eastAsia" w:ascii="仿宋" w:hAnsi="仿宋" w:eastAsia="仿宋" w:cs="仿宋"/>
          <w:sz w:val="30"/>
          <w:szCs w:val="30"/>
        </w:rPr>
        <w:t>]</w:t>
      </w:r>
      <w:r>
        <w:rPr>
          <w:rFonts w:hint="eastAsia" w:ascii="仿宋" w:hAnsi="仿宋" w:eastAsia="仿宋" w:cs="仿宋"/>
          <w:sz w:val="30"/>
          <w:szCs w:val="30"/>
          <w:lang w:val="en-US" w:eastAsia="zh-CN"/>
        </w:rPr>
        <w:t>05</w:t>
      </w:r>
      <w:r>
        <w:rPr>
          <w:rFonts w:hint="eastAsia" w:ascii="仿宋" w:hAnsi="仿宋" w:eastAsia="仿宋" w:cs="仿宋"/>
          <w:sz w:val="30"/>
          <w:szCs w:val="30"/>
        </w:rPr>
        <w:t>号</w:t>
      </w:r>
    </w:p>
    <w:p>
      <w:pPr>
        <w:widowControl/>
        <w:shd w:val="clear" w:color="auto" w:fill="FFFFFF"/>
        <w:spacing w:line="600" w:lineRule="atLeast"/>
        <w:jc w:val="center"/>
        <w:rPr>
          <w:rFonts w:hint="eastAsia" w:ascii="Tahoma" w:hAnsi="Tahoma" w:eastAsia="宋体" w:cs="Tahoma"/>
          <w:b/>
          <w:bCs/>
          <w:color w:val="333333"/>
          <w:kern w:val="0"/>
          <w:sz w:val="36"/>
          <w:szCs w:val="36"/>
        </w:rPr>
      </w:pPr>
      <w:r>
        <w:rPr>
          <w:rFonts w:ascii="Tahoma" w:hAnsi="Tahoma" w:eastAsia="宋体" w:cs="Tahoma"/>
          <w:b/>
          <w:bCs/>
          <w:color w:val="333333"/>
          <w:kern w:val="0"/>
          <w:sz w:val="36"/>
          <w:szCs w:val="36"/>
        </w:rPr>
        <w:t>关于</w:t>
      </w:r>
      <w:bookmarkStart w:id="0" w:name="_Toc412573538"/>
      <w:r>
        <w:rPr>
          <w:rFonts w:hint="eastAsia" w:ascii="Tahoma" w:hAnsi="Tahoma" w:eastAsia="宋体" w:cs="Tahoma"/>
          <w:b/>
          <w:bCs/>
          <w:color w:val="333333"/>
          <w:kern w:val="0"/>
          <w:sz w:val="36"/>
          <w:szCs w:val="36"/>
        </w:rPr>
        <w:t>岳阳同联药业有限公司制剂产业化迁建工程</w:t>
      </w:r>
    </w:p>
    <w:p>
      <w:pPr>
        <w:widowControl/>
        <w:shd w:val="clear" w:color="auto" w:fill="FFFFFF"/>
        <w:spacing w:line="600" w:lineRule="atLeast"/>
        <w:jc w:val="center"/>
        <w:rPr>
          <w:rFonts w:ascii="Tahoma" w:hAnsi="Tahoma" w:eastAsia="宋体" w:cs="Tahoma"/>
          <w:color w:val="333333"/>
          <w:kern w:val="0"/>
          <w:sz w:val="36"/>
          <w:szCs w:val="36"/>
        </w:rPr>
      </w:pPr>
      <w:r>
        <w:rPr>
          <w:rFonts w:hint="eastAsia" w:ascii="Tahoma" w:hAnsi="Tahoma" w:eastAsia="宋体" w:cs="Tahoma"/>
          <w:b/>
          <w:bCs/>
          <w:color w:val="333333"/>
          <w:kern w:val="0"/>
          <w:sz w:val="36"/>
          <w:szCs w:val="36"/>
        </w:rPr>
        <w:t>技改项目</w:t>
      </w:r>
      <w:bookmarkEnd w:id="0"/>
      <w:r>
        <w:rPr>
          <w:rFonts w:hint="eastAsia" w:ascii="Tahoma" w:hAnsi="Tahoma" w:eastAsia="宋体" w:cs="Tahoma"/>
          <w:b/>
          <w:bCs/>
          <w:color w:val="333333"/>
          <w:kern w:val="0"/>
          <w:sz w:val="36"/>
          <w:szCs w:val="36"/>
        </w:rPr>
        <w:t>环境影响报告</w:t>
      </w:r>
      <w:r>
        <w:rPr>
          <w:rFonts w:hint="eastAsia" w:ascii="Tahoma" w:hAnsi="Tahoma" w:eastAsia="宋体" w:cs="Tahoma"/>
          <w:b/>
          <w:bCs/>
          <w:color w:val="333333"/>
          <w:kern w:val="0"/>
          <w:sz w:val="36"/>
          <w:szCs w:val="36"/>
          <w:lang w:val="en-US" w:eastAsia="zh-CN"/>
        </w:rPr>
        <w:t>书</w:t>
      </w:r>
      <w:r>
        <w:rPr>
          <w:rFonts w:hint="eastAsia" w:ascii="Tahoma" w:hAnsi="Tahoma" w:eastAsia="宋体" w:cs="Tahoma"/>
          <w:b/>
          <w:bCs/>
          <w:color w:val="333333"/>
          <w:kern w:val="0"/>
          <w:sz w:val="36"/>
          <w:szCs w:val="36"/>
        </w:rPr>
        <w:t>的批复</w:t>
      </w:r>
    </w:p>
    <w:p>
      <w:pPr>
        <w:spacing w:line="360" w:lineRule="auto"/>
        <w:ind w:firstLine="640" w:firstLineChars="200"/>
        <w:rPr>
          <w:rFonts w:ascii="仿宋" w:hAnsi="仿宋" w:eastAsia="仿宋" w:cs="Tahoma"/>
          <w:color w:val="333333"/>
          <w:kern w:val="0"/>
          <w:sz w:val="32"/>
          <w:szCs w:val="32"/>
        </w:rPr>
      </w:pPr>
      <w:r>
        <w:rPr>
          <w:rFonts w:hint="eastAsia" w:ascii="仿宋" w:hAnsi="仿宋" w:eastAsia="仿宋" w:cs="Tahoma"/>
          <w:color w:val="333333"/>
          <w:kern w:val="0"/>
          <w:sz w:val="32"/>
          <w:szCs w:val="32"/>
        </w:rPr>
        <w:t>岳阳同联药业有限公司制剂产业化迁建工程技改项目</w:t>
      </w:r>
      <w:r>
        <w:rPr>
          <w:rFonts w:hint="eastAsia" w:ascii="仿宋" w:hAnsi="仿宋" w:eastAsia="仿宋" w:cs="Tahoma"/>
          <w:color w:val="333333"/>
          <w:kern w:val="0"/>
          <w:sz w:val="32"/>
          <w:szCs w:val="32"/>
          <w:lang w:val="en-US" w:eastAsia="zh-CN"/>
        </w:rPr>
        <w:t>位于</w:t>
      </w:r>
      <w:r>
        <w:rPr>
          <w:rFonts w:hint="eastAsia" w:ascii="仿宋" w:hAnsi="仿宋" w:eastAsia="仿宋" w:cs="Tahoma"/>
          <w:color w:val="333333"/>
          <w:kern w:val="0"/>
          <w:sz w:val="32"/>
          <w:szCs w:val="32"/>
        </w:rPr>
        <w:t>岳阳市经济开发区木里港工业园</w:t>
      </w:r>
      <w:r>
        <w:rPr>
          <w:rFonts w:hint="eastAsia" w:ascii="仿宋" w:hAnsi="仿宋" w:eastAsia="仿宋" w:cs="Tahoma"/>
          <w:color w:val="333333"/>
          <w:kern w:val="0"/>
          <w:sz w:val="32"/>
          <w:szCs w:val="32"/>
          <w:lang w:eastAsia="zh-CN"/>
        </w:rPr>
        <w:t>，</w:t>
      </w:r>
      <w:r>
        <w:rPr>
          <w:rFonts w:hint="eastAsia" w:ascii="仿宋" w:hAnsi="仿宋" w:eastAsia="仿宋" w:cs="Tahoma"/>
          <w:color w:val="333333"/>
          <w:kern w:val="0"/>
          <w:sz w:val="32"/>
          <w:szCs w:val="32"/>
        </w:rPr>
        <w:t>总用地面积约116亩，</w:t>
      </w:r>
      <w:bookmarkStart w:id="1" w:name="_GoBack"/>
      <w:bookmarkEnd w:id="1"/>
      <w:r>
        <w:rPr>
          <w:rFonts w:hint="eastAsia" w:ascii="仿宋" w:hAnsi="仿宋" w:eastAsia="仿宋" w:cs="Tahoma"/>
          <w:color w:val="333333"/>
          <w:kern w:val="0"/>
          <w:sz w:val="32"/>
          <w:szCs w:val="32"/>
          <w:lang w:val="en-US" w:eastAsia="zh-CN"/>
        </w:rPr>
        <w:t>总投资2000万元。主要</w:t>
      </w:r>
      <w:r>
        <w:rPr>
          <w:rFonts w:hint="eastAsia" w:ascii="仿宋" w:hAnsi="仿宋" w:eastAsia="仿宋" w:cs="Tahoma"/>
          <w:color w:val="333333"/>
          <w:kern w:val="0"/>
          <w:sz w:val="32"/>
          <w:szCs w:val="32"/>
        </w:rPr>
        <w:t>建设内容</w:t>
      </w:r>
      <w:r>
        <w:rPr>
          <w:rFonts w:hint="eastAsia" w:ascii="仿宋" w:hAnsi="仿宋" w:eastAsia="仿宋" w:cs="Tahoma"/>
          <w:color w:val="333333"/>
          <w:kern w:val="0"/>
          <w:sz w:val="32"/>
          <w:szCs w:val="32"/>
          <w:lang w:val="en-US" w:eastAsia="zh-CN"/>
        </w:rPr>
        <w:t>为</w:t>
      </w:r>
      <w:r>
        <w:rPr>
          <w:rFonts w:hint="eastAsia" w:ascii="仿宋" w:hAnsi="仿宋" w:eastAsia="仿宋" w:cs="Tahoma"/>
          <w:color w:val="333333"/>
          <w:kern w:val="0"/>
          <w:sz w:val="32"/>
          <w:szCs w:val="32"/>
        </w:rPr>
        <w:t>：将原精神类药物车间改为癃疏清颗粒中药车间，原精神类药物生产线改为年产2000万包癃疏清颗粒项目，同时原环评燃煤锅炉改为燃气锅炉。主要产品为：年生产片剂30亿片、胶囊12亿粒、冻干粉针4000万支、水针10亿支、软胶囊2亿粒、干混悬剂0.75亿袋项目、2000万包癃疏清颗粒。根据贵州博远环咨科技有限公</w:t>
      </w:r>
      <w:r>
        <w:rPr>
          <w:rFonts w:hint="eastAsia" w:ascii="仿宋" w:hAnsi="仿宋" w:eastAsia="仿宋" w:cs="Tahoma"/>
          <w:color w:val="auto"/>
          <w:kern w:val="0"/>
          <w:sz w:val="32"/>
          <w:szCs w:val="32"/>
        </w:rPr>
        <w:t>司</w:t>
      </w:r>
      <w:r>
        <w:rPr>
          <w:rFonts w:hint="eastAsia" w:ascii="仿宋" w:hAnsi="仿宋" w:eastAsia="仿宋" w:cs="Tahoma"/>
          <w:color w:val="333333"/>
          <w:kern w:val="0"/>
          <w:sz w:val="32"/>
          <w:szCs w:val="32"/>
        </w:rPr>
        <w:t>编制的《岳阳同联药业有限公司制剂产业化迁建工程技改项目环境影响报告</w:t>
      </w:r>
      <w:r>
        <w:rPr>
          <w:rFonts w:hint="eastAsia" w:ascii="仿宋" w:hAnsi="仿宋" w:eastAsia="仿宋" w:cs="Tahoma"/>
          <w:color w:val="333333"/>
          <w:kern w:val="0"/>
          <w:sz w:val="32"/>
          <w:szCs w:val="32"/>
          <w:lang w:val="en-US" w:eastAsia="zh-CN"/>
        </w:rPr>
        <w:t>书</w:t>
      </w:r>
      <w:r>
        <w:rPr>
          <w:rFonts w:hint="eastAsia" w:ascii="仿宋" w:hAnsi="仿宋" w:eastAsia="仿宋" w:cs="Tahoma"/>
          <w:color w:val="333333"/>
          <w:kern w:val="0"/>
          <w:sz w:val="32"/>
          <w:szCs w:val="32"/>
        </w:rPr>
        <w:t>（报批稿）》基本内容、结论，专家评审意见，综合考虑，我分局原则同意按照报告</w:t>
      </w:r>
      <w:r>
        <w:rPr>
          <w:rFonts w:hint="eastAsia" w:ascii="仿宋" w:hAnsi="仿宋" w:eastAsia="仿宋" w:cs="Tahoma"/>
          <w:color w:val="333333"/>
          <w:kern w:val="0"/>
          <w:sz w:val="32"/>
          <w:szCs w:val="32"/>
          <w:lang w:val="en-US" w:eastAsia="zh-CN"/>
        </w:rPr>
        <w:t>书</w:t>
      </w:r>
      <w:r>
        <w:rPr>
          <w:rFonts w:hint="eastAsia" w:ascii="仿宋" w:hAnsi="仿宋" w:eastAsia="仿宋" w:cs="Tahoma"/>
          <w:color w:val="333333"/>
          <w:kern w:val="0"/>
          <w:sz w:val="32"/>
          <w:szCs w:val="32"/>
        </w:rPr>
        <w:t>中所列建设项目地点、性质、处理工艺和处理规模进行项目建设。</w:t>
      </w:r>
    </w:p>
    <w:p>
      <w:pPr>
        <w:keepNext w:val="0"/>
        <w:keepLines w:val="0"/>
        <w:pageBreakBefore w:val="0"/>
        <w:shd w:val="clear" w:color="auto" w:fill="FFFFFF"/>
        <w:kinsoku/>
        <w:wordWrap/>
        <w:overflowPunct/>
        <w:topLinePunct w:val="0"/>
        <w:autoSpaceDE/>
        <w:autoSpaceDN/>
        <w:bidi w:val="0"/>
        <w:adjustRightInd/>
        <w:spacing w:line="560" w:lineRule="atLeast"/>
        <w:ind w:firstLine="640" w:firstLineChars="200"/>
        <w:textAlignment w:val="auto"/>
        <w:rPr>
          <w:rFonts w:ascii="仿宋" w:hAnsi="仿宋" w:eastAsia="仿宋" w:cs="Tahoma"/>
          <w:color w:val="333333"/>
          <w:kern w:val="0"/>
          <w:sz w:val="32"/>
          <w:szCs w:val="32"/>
        </w:rPr>
      </w:pPr>
      <w:r>
        <w:rPr>
          <w:rFonts w:hint="eastAsia" w:ascii="仿宋" w:hAnsi="仿宋" w:eastAsia="仿宋"/>
          <w:color w:val="000000"/>
          <w:sz w:val="32"/>
          <w:szCs w:val="32"/>
        </w:rPr>
        <w:t>一、</w:t>
      </w:r>
      <w:r>
        <w:rPr>
          <w:rFonts w:hint="eastAsia" w:ascii="仿宋" w:hAnsi="仿宋" w:eastAsia="仿宋" w:cs="_4eff_5b8b_GB2312"/>
          <w:bCs/>
          <w:sz w:val="32"/>
          <w:szCs w:val="32"/>
        </w:rPr>
        <w:t>项目建设和营运必须全面落实专家及环境影响报告</w:t>
      </w:r>
      <w:r>
        <w:rPr>
          <w:rFonts w:hint="eastAsia" w:ascii="仿宋" w:hAnsi="仿宋" w:eastAsia="仿宋" w:cs="_4eff_5b8b_GB2312"/>
          <w:bCs/>
          <w:sz w:val="32"/>
          <w:szCs w:val="32"/>
          <w:lang w:val="en-US" w:eastAsia="zh-CN"/>
        </w:rPr>
        <w:t>书</w:t>
      </w:r>
      <w:r>
        <w:rPr>
          <w:rFonts w:hint="eastAsia" w:ascii="仿宋" w:hAnsi="仿宋" w:eastAsia="仿宋" w:cs="_4eff_5b8b_GB2312"/>
          <w:bCs/>
          <w:sz w:val="32"/>
          <w:szCs w:val="32"/>
        </w:rPr>
        <w:t>中提出的各项污染防治措施，并应着重注意以下问题：</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firstLine="640" w:firstLineChars="200"/>
        <w:textAlignment w:val="auto"/>
        <w:rPr>
          <w:rFonts w:ascii="仿宋" w:hAnsi="仿宋" w:eastAsia="仿宋" w:cs="Tahoma"/>
          <w:color w:val="333333"/>
          <w:kern w:val="0"/>
          <w:sz w:val="32"/>
          <w:szCs w:val="32"/>
        </w:rPr>
      </w:pPr>
      <w:r>
        <w:rPr>
          <w:rFonts w:hint="eastAsia" w:ascii="仿宋" w:hAnsi="仿宋" w:eastAsia="仿宋" w:cs="Tahoma"/>
          <w:color w:val="333333"/>
          <w:kern w:val="0"/>
          <w:sz w:val="32"/>
          <w:szCs w:val="32"/>
        </w:rPr>
        <w:t>1、</w:t>
      </w:r>
      <w:r>
        <w:rPr>
          <w:rFonts w:hint="eastAsia" w:ascii="仿宋" w:hAnsi="仿宋" w:eastAsia="仿宋"/>
          <w:color w:val="000000"/>
          <w:sz w:val="32"/>
          <w:szCs w:val="32"/>
        </w:rPr>
        <w:t>废水污染防治工作。</w:t>
      </w:r>
      <w:r>
        <w:rPr>
          <w:rFonts w:hint="eastAsia" w:ascii="仿宋" w:hAnsi="仿宋" w:eastAsia="仿宋" w:cs="Tahoma"/>
          <w:color w:val="333333"/>
          <w:kern w:val="0"/>
          <w:sz w:val="32"/>
          <w:szCs w:val="32"/>
        </w:rPr>
        <w:t>企业应加强管理，确保污水处理设施正常运行。向罗家坡污水处理厂的排水系统排放废水时，有毒</w:t>
      </w:r>
      <w:r>
        <w:rPr>
          <w:rFonts w:hint="eastAsia" w:ascii="仿宋" w:hAnsi="仿宋" w:eastAsia="仿宋" w:cs="Tahoma"/>
          <w:color w:val="333333"/>
          <w:kern w:val="0"/>
          <w:sz w:val="32"/>
          <w:szCs w:val="32"/>
          <w:lang w:val="en-US" w:eastAsia="zh-CN"/>
        </w:rPr>
        <w:t>有害</w:t>
      </w:r>
      <w:r>
        <w:rPr>
          <w:rFonts w:hint="eastAsia" w:ascii="仿宋" w:hAnsi="仿宋" w:eastAsia="仿宋" w:cs="Tahoma"/>
          <w:color w:val="333333"/>
          <w:kern w:val="0"/>
          <w:sz w:val="32"/>
          <w:szCs w:val="32"/>
        </w:rPr>
        <w:t>污染物应执行制药行业相关标准，其他污染物按企业与罗家坡污水处理厂商定的标准执行。</w:t>
      </w:r>
    </w:p>
    <w:p>
      <w:pPr>
        <w:ind w:firstLine="660"/>
        <w:rPr>
          <w:rFonts w:ascii="仿宋" w:hAnsi="仿宋" w:eastAsia="仿宋"/>
          <w:color w:val="000000"/>
          <w:sz w:val="32"/>
          <w:szCs w:val="32"/>
        </w:rPr>
      </w:pPr>
      <w:r>
        <w:rPr>
          <w:rFonts w:hint="eastAsia" w:ascii="仿宋" w:hAnsi="仿宋" w:eastAsia="仿宋" w:cs="Tahoma"/>
          <w:color w:val="333333"/>
          <w:kern w:val="0"/>
          <w:sz w:val="32"/>
          <w:szCs w:val="32"/>
        </w:rPr>
        <w:t>2、</w:t>
      </w:r>
      <w:r>
        <w:rPr>
          <w:rFonts w:hint="eastAsia" w:ascii="仿宋" w:hAnsi="仿宋" w:eastAsia="仿宋"/>
          <w:color w:val="000000"/>
          <w:sz w:val="32"/>
          <w:szCs w:val="32"/>
        </w:rPr>
        <w:t>废气污染防治工作。项目生产</w:t>
      </w:r>
      <w:r>
        <w:rPr>
          <w:rFonts w:hint="eastAsia" w:ascii="仿宋" w:hAnsi="仿宋" w:eastAsia="仿宋"/>
          <w:color w:val="000000"/>
          <w:sz w:val="32"/>
          <w:szCs w:val="32"/>
          <w:lang w:val="en-US" w:eastAsia="zh-CN"/>
        </w:rPr>
        <w:t>过程中产生的废气</w:t>
      </w:r>
      <w:r>
        <w:rPr>
          <w:rFonts w:hint="eastAsia" w:ascii="仿宋" w:hAnsi="仿宋" w:eastAsia="仿宋"/>
          <w:color w:val="000000"/>
          <w:sz w:val="32"/>
          <w:szCs w:val="32"/>
        </w:rPr>
        <w:t>，通过车间除尘</w:t>
      </w:r>
      <w:r>
        <w:rPr>
          <w:rFonts w:hint="eastAsia" w:ascii="仿宋" w:hAnsi="仿宋" w:eastAsia="仿宋"/>
          <w:color w:val="000000"/>
          <w:sz w:val="32"/>
          <w:szCs w:val="32"/>
          <w:lang w:val="en-US" w:eastAsia="zh-CN"/>
        </w:rPr>
        <w:t>收集净化</w:t>
      </w:r>
      <w:r>
        <w:rPr>
          <w:rFonts w:hint="eastAsia" w:ascii="仿宋" w:hAnsi="仿宋" w:eastAsia="仿宋"/>
          <w:color w:val="000000"/>
          <w:sz w:val="32"/>
          <w:szCs w:val="32"/>
        </w:rPr>
        <w:t>系统</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处理后达到《大气污染物综合排放标准》(GB16297-1996)表2中二级标准要求后通过按规范设置的排气筒排放。</w:t>
      </w:r>
      <w:r>
        <w:rPr>
          <w:rFonts w:hint="eastAsia" w:ascii="仿宋" w:hAnsi="仿宋" w:eastAsia="仿宋"/>
          <w:color w:val="000000"/>
          <w:sz w:val="32"/>
          <w:szCs w:val="32"/>
        </w:rPr>
        <w:t>锅炉烟气须满足《锅炉大气污染物排放标准》（GB13271-2014）相应标准。</w:t>
      </w:r>
    </w:p>
    <w:p>
      <w:pPr>
        <w:ind w:firstLine="660"/>
        <w:rPr>
          <w:rFonts w:hint="eastAsia"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、设计中应优化厂区平面布置，选用低噪声设备，落实项目噪声源减振降噪措施，确保厂界噪声达到《工业企业厂界环境噪声排放标准》(GB12348-2008)表3类标准。</w:t>
      </w:r>
    </w:p>
    <w:p>
      <w:pPr>
        <w:ind w:firstLine="660"/>
        <w:rPr>
          <w:rFonts w:hint="eastAsia" w:ascii="仿宋" w:hAnsi="仿宋" w:eastAsia="仿宋"/>
          <w:color w:val="000000"/>
          <w:sz w:val="32"/>
          <w:szCs w:val="32"/>
        </w:rPr>
      </w:pPr>
      <w:r>
        <w:rPr>
          <w:rFonts w:hint="eastAsia" w:ascii="仿宋" w:hAnsi="仿宋" w:eastAsia="仿宋"/>
          <w:color w:val="000000"/>
          <w:sz w:val="32"/>
          <w:szCs w:val="32"/>
        </w:rPr>
        <w:t>4、强化各类固废的临时储存、处置措施和管理工作。各类原辅材料及固体废物不得露天堆放。分类堆放固体废物，</w:t>
      </w:r>
      <w:r>
        <w:rPr>
          <w:rFonts w:hint="eastAsia" w:ascii="仿宋" w:hAnsi="仿宋" w:eastAsia="仿宋"/>
          <w:color w:val="000000"/>
          <w:sz w:val="32"/>
          <w:szCs w:val="32"/>
          <w:lang w:val="en-US" w:eastAsia="zh-CN"/>
        </w:rPr>
        <w:t>规范</w:t>
      </w:r>
      <w:r>
        <w:rPr>
          <w:rFonts w:hint="eastAsia" w:ascii="仿宋" w:hAnsi="仿宋" w:eastAsia="仿宋"/>
          <w:color w:val="000000"/>
          <w:sz w:val="32"/>
          <w:szCs w:val="32"/>
        </w:rPr>
        <w:t>建立固体废物产生、转运、处置管理台账。医药废物等危险固废送有资质的单位安全处置，并严格按照《危险废物贮存污染控制标准》（GB18597-2001）建设危险废物暂存处；废包装材料由专业公司回收处理，生活垃圾集中收集，送环卫部门统一处置。</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5、加强营运期风险防范和防止风险事故的发生，建立健全环境风险应急预案并组织演练，确保周边环境安全。</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6、强化厂容厂貌建设和生产现场管理，加强车间地面、设备的防尘保洁，保持整洁有序，美化绿化，积极推行清洁生产。</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7、落实报告</w:t>
      </w:r>
      <w:r>
        <w:rPr>
          <w:rFonts w:hint="eastAsia" w:ascii="仿宋" w:hAnsi="仿宋" w:eastAsia="仿宋"/>
          <w:color w:val="000000"/>
          <w:sz w:val="32"/>
          <w:szCs w:val="32"/>
          <w:lang w:val="en-US" w:eastAsia="zh-CN"/>
        </w:rPr>
        <w:t>书</w:t>
      </w:r>
      <w:r>
        <w:rPr>
          <w:rFonts w:hint="eastAsia" w:ascii="仿宋" w:hAnsi="仿宋" w:eastAsia="仿宋"/>
          <w:color w:val="000000"/>
          <w:sz w:val="32"/>
          <w:szCs w:val="32"/>
        </w:rPr>
        <w:t>提出的各项环境管理措施，建立健全污染防治设施运行管理台帐，设专门的环保机构及环保人员，确保各项污染防治设施的正常运行，各类污染物稳定达标排放。</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firstLine="640" w:firstLineChars="200"/>
        <w:textAlignment w:val="auto"/>
        <w:rPr>
          <w:rFonts w:hint="eastAsia" w:ascii="仿宋" w:hAnsi="仿宋" w:eastAsia="仿宋" w:cs="Tahoma"/>
          <w:color w:val="333333"/>
          <w:kern w:val="0"/>
          <w:sz w:val="32"/>
          <w:szCs w:val="32"/>
        </w:rPr>
      </w:pPr>
      <w:r>
        <w:rPr>
          <w:rFonts w:hint="eastAsia" w:ascii="仿宋" w:hAnsi="仿宋" w:eastAsia="仿宋" w:cs="Tahoma"/>
          <w:color w:val="333333"/>
          <w:kern w:val="0"/>
          <w:sz w:val="32"/>
          <w:szCs w:val="32"/>
        </w:rPr>
        <w:t>二、项目建设的日常环境监督管理工作由岳阳市生态环境局岳阳经济技术开发区生态环境保护综合行政执法大队具体负责。</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firstLine="640" w:firstLineChars="200"/>
        <w:textAlignment w:val="auto"/>
        <w:rPr>
          <w:rFonts w:hint="eastAsia" w:ascii="仿宋" w:hAnsi="仿宋" w:eastAsia="仿宋" w:cs="Tahoma"/>
          <w:color w:val="333333"/>
          <w:kern w:val="0"/>
          <w:sz w:val="32"/>
          <w:szCs w:val="32"/>
        </w:rPr>
      </w:pPr>
    </w:p>
    <w:p>
      <w:pPr>
        <w:pStyle w:val="2"/>
        <w:keepNext w:val="0"/>
        <w:keepLines w:val="0"/>
        <w:pageBreakBefore w:val="0"/>
        <w:kinsoku/>
        <w:wordWrap/>
        <w:overflowPunct/>
        <w:topLinePunct w:val="0"/>
        <w:autoSpaceDE/>
        <w:autoSpaceDN/>
        <w:bidi w:val="0"/>
        <w:adjustRightInd/>
        <w:spacing w:line="560" w:lineRule="atLeast"/>
        <w:ind w:firstLine="1600" w:firstLineChars="500"/>
        <w:jc w:val="both"/>
        <w:rPr>
          <w:rFonts w:hint="eastAsia" w:ascii="仿宋" w:hAnsi="仿宋" w:eastAsia="仿宋"/>
          <w:sz w:val="32"/>
          <w:szCs w:val="32"/>
        </w:rPr>
      </w:pPr>
    </w:p>
    <w:p>
      <w:pPr>
        <w:pStyle w:val="2"/>
        <w:keepNext w:val="0"/>
        <w:keepLines w:val="0"/>
        <w:pageBreakBefore w:val="0"/>
        <w:kinsoku/>
        <w:wordWrap/>
        <w:overflowPunct/>
        <w:topLinePunct w:val="0"/>
        <w:autoSpaceDE/>
        <w:autoSpaceDN/>
        <w:bidi w:val="0"/>
        <w:adjustRightInd/>
        <w:spacing w:line="560" w:lineRule="atLeast"/>
        <w:ind w:firstLine="1600" w:firstLineChars="500"/>
        <w:jc w:val="both"/>
        <w:rPr>
          <w:rFonts w:ascii="仿宋" w:hAnsi="仿宋" w:eastAsia="仿宋"/>
          <w:sz w:val="32"/>
          <w:szCs w:val="32"/>
        </w:rPr>
      </w:pPr>
      <w:r>
        <w:rPr>
          <w:rFonts w:hint="eastAsia" w:ascii="仿宋" w:hAnsi="仿宋" w:eastAsia="仿宋"/>
          <w:sz w:val="32"/>
          <w:szCs w:val="32"/>
        </w:rPr>
        <w:t>岳阳市生态环境局岳阳经济技术开发区分局</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firstLine="3840" w:firstLineChars="1200"/>
        <w:textAlignment w:val="auto"/>
        <w:rPr>
          <w:rFonts w:hint="eastAsia" w:ascii="仿宋" w:hAnsi="仿宋" w:eastAsia="仿宋" w:cs="Tahoma"/>
          <w:color w:val="333333"/>
          <w:kern w:val="0"/>
          <w:sz w:val="32"/>
          <w:szCs w:val="32"/>
        </w:rPr>
      </w:pPr>
      <w:r>
        <w:rPr>
          <w:rFonts w:hint="eastAsia" w:ascii="仿宋" w:hAnsi="仿宋" w:eastAsia="仿宋" w:cs="Tahoma"/>
          <w:color w:val="333333"/>
          <w:kern w:val="0"/>
          <w:sz w:val="32"/>
          <w:szCs w:val="32"/>
          <w:lang w:eastAsia="zh-CN"/>
        </w:rPr>
        <w:t>202</w:t>
      </w:r>
      <w:r>
        <w:rPr>
          <w:rFonts w:hint="eastAsia" w:ascii="仿宋" w:hAnsi="仿宋" w:eastAsia="仿宋" w:cs="Tahoma"/>
          <w:color w:val="333333"/>
          <w:kern w:val="0"/>
          <w:sz w:val="32"/>
          <w:szCs w:val="32"/>
          <w:lang w:val="en-US" w:eastAsia="zh-CN"/>
        </w:rPr>
        <w:t>1</w:t>
      </w:r>
      <w:r>
        <w:rPr>
          <w:rFonts w:hint="eastAsia" w:ascii="仿宋" w:hAnsi="仿宋" w:eastAsia="仿宋" w:cs="Tahoma"/>
          <w:color w:val="333333"/>
          <w:kern w:val="0"/>
          <w:sz w:val="32"/>
          <w:szCs w:val="32"/>
          <w:lang w:eastAsia="zh-CN"/>
        </w:rPr>
        <w:t>年</w:t>
      </w:r>
      <w:r>
        <w:rPr>
          <w:rFonts w:hint="eastAsia" w:ascii="仿宋" w:hAnsi="仿宋" w:eastAsia="仿宋" w:cs="Tahoma"/>
          <w:color w:val="333333"/>
          <w:kern w:val="0"/>
          <w:sz w:val="32"/>
          <w:szCs w:val="32"/>
          <w:lang w:val="en-US" w:eastAsia="zh-CN"/>
        </w:rPr>
        <w:t>3</w:t>
      </w:r>
      <w:r>
        <w:rPr>
          <w:rFonts w:hint="eastAsia" w:ascii="仿宋" w:hAnsi="仿宋" w:eastAsia="仿宋" w:cs="Tahoma"/>
          <w:color w:val="333333"/>
          <w:kern w:val="0"/>
          <w:sz w:val="32"/>
          <w:szCs w:val="32"/>
          <w:lang w:eastAsia="zh-CN"/>
        </w:rPr>
        <w:t>月</w:t>
      </w:r>
      <w:r>
        <w:rPr>
          <w:rFonts w:hint="eastAsia" w:ascii="仿宋" w:hAnsi="仿宋" w:eastAsia="仿宋" w:cs="Tahoma"/>
          <w:color w:val="333333"/>
          <w:kern w:val="0"/>
          <w:sz w:val="32"/>
          <w:szCs w:val="32"/>
          <w:lang w:val="en-US" w:eastAsia="zh-CN"/>
        </w:rPr>
        <w:t>31</w:t>
      </w:r>
      <w:r>
        <w:rPr>
          <w:rFonts w:hint="eastAsia" w:ascii="仿宋" w:hAnsi="仿宋" w:eastAsia="仿宋" w:cs="Tahoma"/>
          <w:color w:val="333333"/>
          <w:kern w:val="0"/>
          <w:sz w:val="32"/>
          <w:szCs w:val="32"/>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穝灿砰">
    <w:altName w:val="宋体"/>
    <w:panose1 w:val="00000000000000000000"/>
    <w:charset w:val="01"/>
    <w:family w:val="auto"/>
    <w:pitch w:val="default"/>
    <w:sig w:usb0="00000000" w:usb1="00000000" w:usb2="00000000"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_4eff_5b8b_GB2312">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4B7B"/>
    <w:rsid w:val="013C7386"/>
    <w:rsid w:val="0AD114E3"/>
    <w:rsid w:val="0D3720EB"/>
    <w:rsid w:val="0F1E5005"/>
    <w:rsid w:val="19093DFB"/>
    <w:rsid w:val="1C1B21F6"/>
    <w:rsid w:val="275F105F"/>
    <w:rsid w:val="29F82889"/>
    <w:rsid w:val="2B841B03"/>
    <w:rsid w:val="30EB5C8B"/>
    <w:rsid w:val="36001FF7"/>
    <w:rsid w:val="3AC64FC4"/>
    <w:rsid w:val="3BFF4338"/>
    <w:rsid w:val="41482EFC"/>
    <w:rsid w:val="492315A8"/>
    <w:rsid w:val="5B2D31AA"/>
    <w:rsid w:val="735A13A2"/>
    <w:rsid w:val="78112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0"/>
    <w:pPr>
      <w:outlineLvl w:val="2"/>
    </w:pPr>
    <w:rPr>
      <w:rFonts w:eastAsia="穝灿砰"/>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firstLine="0" w:firstLineChars="0"/>
      <w:jc w:val="both"/>
    </w:pPr>
    <w:rPr>
      <w:rFonts w:ascii="Calibri" w:hAnsi="Calibri" w:cs="宋体"/>
      <w:kern w:val="2"/>
      <w:sz w:val="21"/>
      <w:szCs w:val="24"/>
    </w:r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2020-08-03T02:36:00Z</cp:lastPrinted>
  <dcterms:modified xsi:type="dcterms:W3CDTF">2021-04-08T02:57:09Z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DED06C8EF4174DFEAAA6D14B925DE916</vt:lpwstr>
  </property>
</Properties>
</file>