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罗家坡污水系统收集管网完善工程建设项目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环境影响报告表审查意见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1、补充施工过程中所采用机械设备种类、型号等（业主提供）；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2、补充塘底清淤挖泥船泵出淤泥，堆放场地，及废水处理措施（一般含水率98%以上）；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3、补充新建污水处理站，提水泵站对周边环境影响分析（水、气、噪声）；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4、校核环保投资，完善竣工验收一览表（工程点多、面广，环保工程采用的数量较多，应根据需要在竣工验收一览表中确定环保工程的数量，根据环保工程数量计算环保投资）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5760" w:firstLineChars="18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方 潭</w:t>
      </w:r>
    </w:p>
    <w:p>
      <w:pPr>
        <w:keepNext w:val="0"/>
        <w:keepLines w:val="0"/>
        <w:widowControl/>
        <w:suppressLineNumbers w:val="0"/>
        <w:ind w:firstLine="4800" w:firstLineChars="15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2020年9月5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35262"/>
    <w:rsid w:val="5266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2020-09-07T01:04:40Z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