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7B7" w:rsidRDefault="00D1438B" w:rsidP="00D1438B">
      <w:pPr>
        <w:jc w:val="center"/>
        <w:rPr>
          <w:sz w:val="44"/>
          <w:szCs w:val="44"/>
        </w:rPr>
      </w:pPr>
      <w:r>
        <w:rPr>
          <w:rFonts w:hint="eastAsia"/>
          <w:sz w:val="44"/>
          <w:szCs w:val="44"/>
        </w:rPr>
        <w:t>2020</w:t>
      </w:r>
      <w:r>
        <w:rPr>
          <w:rFonts w:hint="eastAsia"/>
          <w:sz w:val="44"/>
          <w:szCs w:val="44"/>
        </w:rPr>
        <w:t>年度</w:t>
      </w:r>
      <w:r w:rsidRPr="00D1438B">
        <w:rPr>
          <w:rFonts w:hint="eastAsia"/>
          <w:sz w:val="44"/>
          <w:szCs w:val="44"/>
        </w:rPr>
        <w:t>经开区</w:t>
      </w:r>
      <w:r w:rsidR="005B306C">
        <w:rPr>
          <w:rFonts w:hint="eastAsia"/>
          <w:sz w:val="44"/>
          <w:szCs w:val="44"/>
        </w:rPr>
        <w:t>蓝天保卫战</w:t>
      </w:r>
      <w:r w:rsidRPr="00D1438B">
        <w:rPr>
          <w:rFonts w:hint="eastAsia"/>
          <w:sz w:val="44"/>
          <w:szCs w:val="44"/>
        </w:rPr>
        <w:t>专项行动任务清单</w:t>
      </w:r>
    </w:p>
    <w:p w:rsidR="00D1438B" w:rsidRPr="00162102" w:rsidRDefault="00D1438B" w:rsidP="00D1438B">
      <w:pPr>
        <w:rPr>
          <w:sz w:val="24"/>
          <w:szCs w:val="24"/>
        </w:rPr>
      </w:pPr>
    </w:p>
    <w:tbl>
      <w:tblPr>
        <w:tblStyle w:val="a5"/>
        <w:tblW w:w="15593" w:type="dxa"/>
        <w:tblInd w:w="-743" w:type="dxa"/>
        <w:tblLook w:val="04A0"/>
      </w:tblPr>
      <w:tblGrid>
        <w:gridCol w:w="567"/>
        <w:gridCol w:w="992"/>
        <w:gridCol w:w="709"/>
        <w:gridCol w:w="2127"/>
        <w:gridCol w:w="1701"/>
        <w:gridCol w:w="2268"/>
        <w:gridCol w:w="1701"/>
        <w:gridCol w:w="1418"/>
        <w:gridCol w:w="4110"/>
      </w:tblGrid>
      <w:tr w:rsidR="00D1438B" w:rsidTr="00FB14F9">
        <w:tc>
          <w:tcPr>
            <w:tcW w:w="567" w:type="dxa"/>
            <w:vAlign w:val="center"/>
          </w:tcPr>
          <w:p w:rsidR="00D1438B" w:rsidRPr="00D1438B" w:rsidRDefault="00D1438B" w:rsidP="0097547C">
            <w:pPr>
              <w:widowControl/>
              <w:jc w:val="center"/>
              <w:rPr>
                <w:rFonts w:ascii="黑体" w:eastAsia="黑体" w:hAnsi="黑体" w:cs="宋体"/>
                <w:color w:val="000000"/>
                <w:kern w:val="0"/>
                <w:sz w:val="22"/>
              </w:rPr>
            </w:pPr>
            <w:r w:rsidRPr="00D1438B">
              <w:rPr>
                <w:rFonts w:ascii="黑体" w:eastAsia="黑体" w:hAnsi="黑体" w:cs="宋体" w:hint="eastAsia"/>
                <w:color w:val="000000"/>
                <w:kern w:val="0"/>
                <w:sz w:val="22"/>
              </w:rPr>
              <w:t>序号</w:t>
            </w:r>
          </w:p>
        </w:tc>
        <w:tc>
          <w:tcPr>
            <w:tcW w:w="992" w:type="dxa"/>
            <w:vAlign w:val="center"/>
          </w:tcPr>
          <w:p w:rsidR="00D1438B" w:rsidRPr="00D1438B" w:rsidRDefault="00D1438B" w:rsidP="0097547C">
            <w:pPr>
              <w:widowControl/>
              <w:jc w:val="center"/>
              <w:rPr>
                <w:rFonts w:ascii="黑体" w:eastAsia="黑体" w:hAnsi="黑体" w:cs="宋体"/>
                <w:color w:val="000000"/>
                <w:kern w:val="0"/>
                <w:sz w:val="22"/>
              </w:rPr>
            </w:pPr>
            <w:r w:rsidRPr="00D1438B">
              <w:rPr>
                <w:rFonts w:ascii="黑体" w:eastAsia="黑体" w:hAnsi="黑体" w:cs="宋体" w:hint="eastAsia"/>
                <w:color w:val="000000"/>
                <w:kern w:val="0"/>
                <w:sz w:val="22"/>
              </w:rPr>
              <w:t>问题</w:t>
            </w:r>
            <w:r w:rsidRPr="00D1438B">
              <w:rPr>
                <w:rFonts w:ascii="黑体" w:eastAsia="黑体" w:hAnsi="黑体" w:cs="宋体" w:hint="eastAsia"/>
                <w:color w:val="000000"/>
                <w:kern w:val="0"/>
                <w:sz w:val="22"/>
              </w:rPr>
              <w:br/>
              <w:t>类型</w:t>
            </w:r>
          </w:p>
        </w:tc>
        <w:tc>
          <w:tcPr>
            <w:tcW w:w="709" w:type="dxa"/>
            <w:vAlign w:val="center"/>
          </w:tcPr>
          <w:p w:rsidR="00D1438B" w:rsidRPr="00D1438B" w:rsidRDefault="00D1438B" w:rsidP="0097547C">
            <w:pPr>
              <w:widowControl/>
              <w:jc w:val="center"/>
              <w:rPr>
                <w:rFonts w:ascii="黑体" w:eastAsia="黑体" w:hAnsi="黑体" w:cs="宋体"/>
                <w:color w:val="000000"/>
                <w:kern w:val="0"/>
                <w:sz w:val="22"/>
              </w:rPr>
            </w:pPr>
            <w:r w:rsidRPr="00D1438B">
              <w:rPr>
                <w:rFonts w:ascii="黑体" w:eastAsia="黑体" w:hAnsi="黑体" w:cs="宋体" w:hint="eastAsia"/>
                <w:color w:val="000000"/>
                <w:kern w:val="0"/>
                <w:sz w:val="22"/>
              </w:rPr>
              <w:t>问题</w:t>
            </w:r>
            <w:r w:rsidRPr="00D1438B">
              <w:rPr>
                <w:rFonts w:ascii="黑体" w:eastAsia="黑体" w:hAnsi="黑体" w:cs="宋体" w:hint="eastAsia"/>
                <w:color w:val="000000"/>
                <w:kern w:val="0"/>
                <w:sz w:val="22"/>
              </w:rPr>
              <w:br/>
              <w:t>来源</w:t>
            </w:r>
          </w:p>
        </w:tc>
        <w:tc>
          <w:tcPr>
            <w:tcW w:w="2127" w:type="dxa"/>
            <w:vAlign w:val="center"/>
          </w:tcPr>
          <w:p w:rsidR="00D1438B" w:rsidRPr="00D1438B" w:rsidRDefault="00D1438B" w:rsidP="0097547C">
            <w:pPr>
              <w:widowControl/>
              <w:jc w:val="center"/>
              <w:rPr>
                <w:rFonts w:ascii="黑体" w:eastAsia="黑体" w:hAnsi="黑体" w:cs="宋体"/>
                <w:color w:val="000000"/>
                <w:kern w:val="0"/>
                <w:sz w:val="22"/>
              </w:rPr>
            </w:pPr>
            <w:r w:rsidRPr="00D1438B">
              <w:rPr>
                <w:rFonts w:ascii="黑体" w:eastAsia="黑体" w:hAnsi="黑体" w:cs="宋体" w:hint="eastAsia"/>
                <w:color w:val="000000"/>
                <w:kern w:val="0"/>
                <w:sz w:val="22"/>
              </w:rPr>
              <w:t>问题内容</w:t>
            </w:r>
          </w:p>
        </w:tc>
        <w:tc>
          <w:tcPr>
            <w:tcW w:w="1701" w:type="dxa"/>
            <w:vAlign w:val="center"/>
          </w:tcPr>
          <w:p w:rsidR="00D1438B" w:rsidRPr="00D1438B" w:rsidRDefault="00D1438B" w:rsidP="0097547C">
            <w:pPr>
              <w:widowControl/>
              <w:jc w:val="center"/>
              <w:rPr>
                <w:rFonts w:ascii="黑体" w:eastAsia="黑体" w:hAnsi="黑体" w:cs="宋体"/>
                <w:color w:val="000000"/>
                <w:kern w:val="0"/>
                <w:sz w:val="22"/>
              </w:rPr>
            </w:pPr>
            <w:r w:rsidRPr="00D1438B">
              <w:rPr>
                <w:rFonts w:ascii="黑体" w:eastAsia="黑体" w:hAnsi="黑体" w:cs="宋体" w:hint="eastAsia"/>
                <w:color w:val="000000"/>
                <w:kern w:val="0"/>
                <w:sz w:val="22"/>
              </w:rPr>
              <w:t>整改完成时限</w:t>
            </w:r>
          </w:p>
        </w:tc>
        <w:tc>
          <w:tcPr>
            <w:tcW w:w="2268" w:type="dxa"/>
            <w:vAlign w:val="center"/>
          </w:tcPr>
          <w:p w:rsidR="00D1438B" w:rsidRPr="00D1438B" w:rsidRDefault="00D1438B" w:rsidP="0097547C">
            <w:pPr>
              <w:widowControl/>
              <w:jc w:val="center"/>
              <w:rPr>
                <w:rFonts w:ascii="黑体" w:eastAsia="黑体" w:hAnsi="黑体" w:cs="宋体"/>
                <w:color w:val="000000"/>
                <w:kern w:val="0"/>
                <w:sz w:val="22"/>
              </w:rPr>
            </w:pPr>
            <w:r w:rsidRPr="00D1438B">
              <w:rPr>
                <w:rFonts w:ascii="黑体" w:eastAsia="黑体" w:hAnsi="黑体" w:cs="宋体" w:hint="eastAsia"/>
                <w:color w:val="000000"/>
                <w:kern w:val="0"/>
                <w:sz w:val="22"/>
              </w:rPr>
              <w:t>工作措施</w:t>
            </w:r>
          </w:p>
        </w:tc>
        <w:tc>
          <w:tcPr>
            <w:tcW w:w="1701" w:type="dxa"/>
            <w:vAlign w:val="center"/>
          </w:tcPr>
          <w:p w:rsidR="00D1438B" w:rsidRPr="00D1438B" w:rsidRDefault="00E63FCA" w:rsidP="0097547C">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牵头</w:t>
            </w:r>
            <w:r w:rsidR="00D1438B" w:rsidRPr="00D1438B">
              <w:rPr>
                <w:rFonts w:ascii="黑体" w:eastAsia="黑体" w:hAnsi="黑体" w:cs="宋体" w:hint="eastAsia"/>
                <w:color w:val="000000"/>
                <w:kern w:val="0"/>
                <w:sz w:val="22"/>
              </w:rPr>
              <w:t>责任</w:t>
            </w:r>
            <w:r w:rsidR="00D1438B" w:rsidRPr="00D1438B">
              <w:rPr>
                <w:rFonts w:ascii="黑体" w:eastAsia="黑体" w:hAnsi="黑体" w:cs="宋体" w:hint="eastAsia"/>
                <w:color w:val="000000"/>
                <w:kern w:val="0"/>
                <w:sz w:val="22"/>
              </w:rPr>
              <w:br/>
              <w:t>单位</w:t>
            </w:r>
          </w:p>
        </w:tc>
        <w:tc>
          <w:tcPr>
            <w:tcW w:w="1418" w:type="dxa"/>
            <w:vAlign w:val="center"/>
          </w:tcPr>
          <w:p w:rsidR="00E63FCA" w:rsidRDefault="00E63FCA" w:rsidP="00C207B3">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责任</w:t>
            </w:r>
            <w:r w:rsidR="0050716D">
              <w:rPr>
                <w:rFonts w:ascii="黑体" w:eastAsia="黑体" w:hAnsi="黑体" w:cs="宋体" w:hint="eastAsia"/>
                <w:color w:val="000000"/>
                <w:kern w:val="0"/>
                <w:sz w:val="22"/>
              </w:rPr>
              <w:t>科</w:t>
            </w:r>
            <w:r>
              <w:rPr>
                <w:rFonts w:ascii="黑体" w:eastAsia="黑体" w:hAnsi="黑体" w:cs="宋体" w:hint="eastAsia"/>
                <w:color w:val="000000"/>
                <w:kern w:val="0"/>
                <w:sz w:val="22"/>
              </w:rPr>
              <w:t>室/</w:t>
            </w:r>
          </w:p>
          <w:p w:rsidR="00D1438B" w:rsidRPr="00D1438B" w:rsidRDefault="00E63FCA" w:rsidP="00C207B3">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责任人</w:t>
            </w:r>
          </w:p>
        </w:tc>
        <w:tc>
          <w:tcPr>
            <w:tcW w:w="4110" w:type="dxa"/>
            <w:vAlign w:val="center"/>
          </w:tcPr>
          <w:p w:rsidR="00D1438B" w:rsidRPr="00D1438B" w:rsidRDefault="00D1438B" w:rsidP="00C207B3">
            <w:pPr>
              <w:widowControl/>
              <w:jc w:val="center"/>
              <w:rPr>
                <w:rFonts w:ascii="黑体" w:eastAsia="黑体" w:hAnsi="黑体" w:cs="宋体"/>
                <w:color w:val="000000"/>
                <w:kern w:val="0"/>
                <w:sz w:val="22"/>
              </w:rPr>
            </w:pPr>
            <w:r>
              <w:rPr>
                <w:rFonts w:ascii="黑体" w:eastAsia="黑体" w:hAnsi="黑体" w:cs="宋体" w:hint="eastAsia"/>
                <w:color w:val="000000"/>
                <w:kern w:val="0"/>
                <w:sz w:val="22"/>
              </w:rPr>
              <w:t>进展情况</w:t>
            </w:r>
          </w:p>
        </w:tc>
      </w:tr>
      <w:tr w:rsidR="0050716D" w:rsidTr="0050716D">
        <w:trPr>
          <w:trHeight w:val="4510"/>
        </w:trPr>
        <w:tc>
          <w:tcPr>
            <w:tcW w:w="567" w:type="dxa"/>
            <w:vAlign w:val="center"/>
          </w:tcPr>
          <w:p w:rsidR="0050716D" w:rsidRDefault="0050716D" w:rsidP="00562369">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28</w:t>
            </w:r>
          </w:p>
        </w:tc>
        <w:tc>
          <w:tcPr>
            <w:tcW w:w="992" w:type="dxa"/>
            <w:vAlign w:val="center"/>
          </w:tcPr>
          <w:p w:rsidR="0050716D" w:rsidRDefault="0050716D" w:rsidP="00562369">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大气污染</w:t>
            </w:r>
          </w:p>
        </w:tc>
        <w:tc>
          <w:tcPr>
            <w:tcW w:w="709" w:type="dxa"/>
            <w:vAlign w:val="center"/>
          </w:tcPr>
          <w:p w:rsidR="0050716D" w:rsidRDefault="0050716D" w:rsidP="00562369">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“蓝天保卫战”专项督察</w:t>
            </w:r>
          </w:p>
        </w:tc>
        <w:tc>
          <w:tcPr>
            <w:tcW w:w="2127" w:type="dxa"/>
            <w:vAlign w:val="center"/>
          </w:tcPr>
          <w:p w:rsidR="0050716D" w:rsidRDefault="0050716D" w:rsidP="00562369">
            <w:pPr>
              <w:widowControl/>
              <w:rPr>
                <w:rFonts w:ascii="仿宋_GB2312" w:eastAsia="仿宋_GB2312" w:hAnsi="宋体" w:cs="宋体"/>
                <w:color w:val="000000"/>
                <w:kern w:val="0"/>
                <w:sz w:val="22"/>
              </w:rPr>
            </w:pPr>
            <w:r>
              <w:rPr>
                <w:rFonts w:ascii="仿宋_GB2312" w:eastAsia="仿宋_GB2312" w:hAnsi="宋体" w:cs="宋体" w:hint="eastAsia"/>
                <w:color w:val="000000"/>
                <w:kern w:val="0"/>
                <w:sz w:val="22"/>
              </w:rPr>
              <w:t>建筑施工场地没有达到六个“100%”的要求。</w:t>
            </w:r>
          </w:p>
        </w:tc>
        <w:tc>
          <w:tcPr>
            <w:tcW w:w="1701" w:type="dxa"/>
            <w:vAlign w:val="center"/>
          </w:tcPr>
          <w:p w:rsidR="0050716D" w:rsidRDefault="0050716D" w:rsidP="00562369">
            <w:pPr>
              <w:widowControl/>
              <w:jc w:val="center"/>
              <w:rPr>
                <w:rFonts w:ascii="仿宋_GB2312" w:eastAsia="仿宋_GB2312" w:hAnsi="宋体" w:cs="宋体"/>
                <w:color w:val="000000"/>
                <w:kern w:val="0"/>
                <w:sz w:val="22"/>
              </w:rPr>
            </w:pPr>
            <w:r>
              <w:rPr>
                <w:rFonts w:ascii="仿宋_GB2312" w:eastAsia="仿宋_GB2312" w:hAnsi="宋体" w:cs="宋体" w:hint="eastAsia"/>
                <w:color w:val="000000"/>
                <w:kern w:val="0"/>
                <w:sz w:val="22"/>
              </w:rPr>
              <w:t>2020年6月底前完成集中整改。持续推进。</w:t>
            </w:r>
          </w:p>
        </w:tc>
        <w:tc>
          <w:tcPr>
            <w:tcW w:w="2268" w:type="dxa"/>
            <w:vAlign w:val="center"/>
          </w:tcPr>
          <w:p w:rsidR="0050716D" w:rsidRPr="00FB14F9" w:rsidRDefault="004104F4" w:rsidP="00027B95">
            <w:pPr>
              <w:widowControl/>
              <w:ind w:firstLineChars="150" w:firstLine="315"/>
              <w:jc w:val="left"/>
              <w:rPr>
                <w:rFonts w:ascii="仿宋" w:eastAsia="仿宋" w:hAnsi="仿宋"/>
                <w:szCs w:val="21"/>
              </w:rPr>
            </w:pPr>
            <w:r>
              <w:rPr>
                <w:rFonts w:ascii="仿宋" w:eastAsia="仿宋" w:hAnsi="仿宋" w:hint="eastAsia"/>
                <w:szCs w:val="21"/>
              </w:rPr>
              <w:t>按照</w:t>
            </w:r>
            <w:r w:rsidRPr="001C24E5">
              <w:rPr>
                <w:rFonts w:ascii="仿宋" w:eastAsia="仿宋" w:hAnsi="仿宋" w:hint="eastAsia"/>
                <w:szCs w:val="21"/>
              </w:rPr>
              <w:t>施工工地周边100%围挡、裸土和物料堆放100%覆盖、出入车辆100%冲洗、施工现场地面100%硬化、拆迁和土石方工地100%湿法作业、渣土车辆100%密闭运输等</w:t>
            </w:r>
            <w:r>
              <w:rPr>
                <w:rFonts w:ascii="仿宋" w:eastAsia="仿宋" w:hAnsi="仿宋" w:hint="eastAsia"/>
                <w:szCs w:val="21"/>
              </w:rPr>
              <w:t>建筑工地六个100%标准整改。</w:t>
            </w:r>
          </w:p>
        </w:tc>
        <w:tc>
          <w:tcPr>
            <w:tcW w:w="1701" w:type="dxa"/>
            <w:vAlign w:val="center"/>
          </w:tcPr>
          <w:p w:rsidR="0050716D" w:rsidRPr="00FB14F9" w:rsidRDefault="0050716D" w:rsidP="0050716D">
            <w:pPr>
              <w:widowControl/>
              <w:jc w:val="left"/>
              <w:rPr>
                <w:rFonts w:ascii="仿宋" w:eastAsia="仿宋" w:hAnsi="仿宋"/>
                <w:szCs w:val="21"/>
              </w:rPr>
            </w:pPr>
            <w:r w:rsidRPr="00FB14F9">
              <w:rPr>
                <w:rFonts w:ascii="仿宋" w:eastAsia="仿宋" w:hAnsi="仿宋" w:hint="eastAsia"/>
                <w:szCs w:val="21"/>
              </w:rPr>
              <w:t>区</w:t>
            </w:r>
            <w:r>
              <w:rPr>
                <w:rFonts w:ascii="仿宋" w:eastAsia="仿宋" w:hAnsi="仿宋" w:hint="eastAsia"/>
                <w:szCs w:val="21"/>
              </w:rPr>
              <w:t>建设交通局</w:t>
            </w:r>
          </w:p>
        </w:tc>
        <w:tc>
          <w:tcPr>
            <w:tcW w:w="1418" w:type="dxa"/>
            <w:vAlign w:val="center"/>
          </w:tcPr>
          <w:p w:rsidR="0050716D" w:rsidRPr="00FB14F9" w:rsidRDefault="0050716D" w:rsidP="00D1438B">
            <w:pPr>
              <w:widowControl/>
              <w:jc w:val="left"/>
              <w:rPr>
                <w:rFonts w:ascii="仿宋" w:eastAsia="仿宋" w:hAnsi="仿宋"/>
                <w:szCs w:val="21"/>
              </w:rPr>
            </w:pPr>
            <w:r>
              <w:rPr>
                <w:rFonts w:ascii="仿宋" w:eastAsia="仿宋" w:hAnsi="仿宋" w:hint="eastAsia"/>
                <w:szCs w:val="21"/>
              </w:rPr>
              <w:t>汤跃辉</w:t>
            </w:r>
          </w:p>
        </w:tc>
        <w:tc>
          <w:tcPr>
            <w:tcW w:w="4110" w:type="dxa"/>
            <w:vAlign w:val="center"/>
          </w:tcPr>
          <w:p w:rsidR="005110EF" w:rsidRDefault="005110EF" w:rsidP="005110EF">
            <w:pPr>
              <w:ind w:firstLineChars="200" w:firstLine="420"/>
              <w:jc w:val="left"/>
              <w:rPr>
                <w:rFonts w:ascii="仿宋" w:eastAsia="仿宋" w:hAnsi="仿宋" w:hint="eastAsia"/>
                <w:szCs w:val="21"/>
              </w:rPr>
            </w:pPr>
            <w:r w:rsidRPr="005110EF">
              <w:rPr>
                <w:rFonts w:ascii="仿宋" w:eastAsia="仿宋" w:hAnsi="仿宋" w:hint="eastAsia"/>
                <w:szCs w:val="21"/>
              </w:rPr>
              <w:t>实施以来，我区以开展“蓝天保卫战”专项督察整改工作为抓手，以 “六个100%”为标准，有效督促建筑材料生产企业和建筑工地落实各项扬尘污染防治责任措施，建立企业扬尘污染防治管理体系，完善建筑工地扬尘污染防治监管体系，全区建筑施工标准化水平极大提高。</w:t>
            </w:r>
          </w:p>
          <w:p w:rsidR="005110EF" w:rsidRDefault="005110EF" w:rsidP="005110EF">
            <w:pPr>
              <w:ind w:firstLineChars="200" w:firstLine="420"/>
              <w:jc w:val="left"/>
              <w:rPr>
                <w:rFonts w:ascii="仿宋" w:eastAsia="仿宋" w:hAnsi="仿宋" w:hint="eastAsia"/>
                <w:szCs w:val="21"/>
              </w:rPr>
            </w:pPr>
            <w:r w:rsidRPr="005110EF">
              <w:rPr>
                <w:rFonts w:ascii="仿宋" w:eastAsia="仿宋" w:hAnsi="仿宋" w:hint="eastAsia"/>
                <w:szCs w:val="21"/>
              </w:rPr>
              <w:t>全面加强对建设工程文明施工和扬尘整治工作检查力度，除每月例行巡查外，还不定期对建筑工地出入口道路硬化和冲水设施、扬尘控制、生活区卫生保洁等工地环境卫生情况开展抽查和评价。</w:t>
            </w:r>
          </w:p>
          <w:p w:rsidR="0050716D" w:rsidRPr="00FB14F9" w:rsidRDefault="005110EF" w:rsidP="005110EF">
            <w:pPr>
              <w:ind w:firstLineChars="200" w:firstLine="420"/>
              <w:jc w:val="left"/>
              <w:rPr>
                <w:rFonts w:ascii="仿宋" w:eastAsia="仿宋" w:hAnsi="仿宋"/>
                <w:szCs w:val="21"/>
              </w:rPr>
            </w:pPr>
            <w:r w:rsidRPr="005110EF">
              <w:rPr>
                <w:rFonts w:ascii="仿宋" w:eastAsia="仿宋" w:hAnsi="仿宋" w:hint="eastAsia"/>
                <w:szCs w:val="21"/>
              </w:rPr>
              <w:t>通过多项措施和严格督察，我区建筑工地扬尘污染防治机制初步建立并有序运转，防控工作成效大幅提高，防控态势有效扭转。后期，我区将以更高标准，更严要求，更实措施，推动扬尘污染防治工作再上新台阶。</w:t>
            </w:r>
          </w:p>
        </w:tc>
      </w:tr>
    </w:tbl>
    <w:p w:rsidR="00D1438B" w:rsidRPr="00D1438B" w:rsidRDefault="00D1438B" w:rsidP="00D1438B">
      <w:pPr>
        <w:rPr>
          <w:sz w:val="28"/>
          <w:szCs w:val="28"/>
        </w:rPr>
      </w:pPr>
    </w:p>
    <w:sectPr w:rsidR="00D1438B" w:rsidRPr="00D1438B" w:rsidSect="00D1438B">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729" w:rsidRDefault="009B1729" w:rsidP="00D1438B">
      <w:r>
        <w:separator/>
      </w:r>
    </w:p>
  </w:endnote>
  <w:endnote w:type="continuationSeparator" w:id="1">
    <w:p w:rsidR="009B1729" w:rsidRDefault="009B1729" w:rsidP="00D143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729" w:rsidRDefault="009B1729" w:rsidP="00D1438B">
      <w:r>
        <w:separator/>
      </w:r>
    </w:p>
  </w:footnote>
  <w:footnote w:type="continuationSeparator" w:id="1">
    <w:p w:rsidR="009B1729" w:rsidRDefault="009B1729" w:rsidP="00D143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438B"/>
    <w:rsid w:val="00025336"/>
    <w:rsid w:val="00027B95"/>
    <w:rsid w:val="00062786"/>
    <w:rsid w:val="000A67B7"/>
    <w:rsid w:val="00141028"/>
    <w:rsid w:val="00162102"/>
    <w:rsid w:val="002402B6"/>
    <w:rsid w:val="00280869"/>
    <w:rsid w:val="002A615C"/>
    <w:rsid w:val="003142D4"/>
    <w:rsid w:val="003C0950"/>
    <w:rsid w:val="004104F4"/>
    <w:rsid w:val="0050716D"/>
    <w:rsid w:val="005110EF"/>
    <w:rsid w:val="00535226"/>
    <w:rsid w:val="005B306C"/>
    <w:rsid w:val="005B637D"/>
    <w:rsid w:val="006027E2"/>
    <w:rsid w:val="00675522"/>
    <w:rsid w:val="00747D5D"/>
    <w:rsid w:val="00766EF1"/>
    <w:rsid w:val="007C1D6B"/>
    <w:rsid w:val="008C101C"/>
    <w:rsid w:val="008F3357"/>
    <w:rsid w:val="00981F1C"/>
    <w:rsid w:val="00983B16"/>
    <w:rsid w:val="00996364"/>
    <w:rsid w:val="009B1729"/>
    <w:rsid w:val="009F064F"/>
    <w:rsid w:val="00BD78A9"/>
    <w:rsid w:val="00C40A01"/>
    <w:rsid w:val="00D1438B"/>
    <w:rsid w:val="00D64E48"/>
    <w:rsid w:val="00D76F1A"/>
    <w:rsid w:val="00D96E0C"/>
    <w:rsid w:val="00DF4EC4"/>
    <w:rsid w:val="00E06C51"/>
    <w:rsid w:val="00E63FCA"/>
    <w:rsid w:val="00E71388"/>
    <w:rsid w:val="00ED0A34"/>
    <w:rsid w:val="00F70EFB"/>
    <w:rsid w:val="00FB14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7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43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1438B"/>
    <w:rPr>
      <w:sz w:val="18"/>
      <w:szCs w:val="18"/>
    </w:rPr>
  </w:style>
  <w:style w:type="paragraph" w:styleId="a4">
    <w:name w:val="footer"/>
    <w:basedOn w:val="a"/>
    <w:link w:val="Char0"/>
    <w:uiPriority w:val="99"/>
    <w:semiHidden/>
    <w:unhideWhenUsed/>
    <w:rsid w:val="00D1438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438B"/>
    <w:rPr>
      <w:sz w:val="18"/>
      <w:szCs w:val="18"/>
    </w:rPr>
  </w:style>
  <w:style w:type="table" w:styleId="a5">
    <w:name w:val="Table Grid"/>
    <w:basedOn w:val="a1"/>
    <w:uiPriority w:val="59"/>
    <w:rsid w:val="00D143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6317012">
      <w:bodyDiv w:val="1"/>
      <w:marLeft w:val="0"/>
      <w:marRight w:val="0"/>
      <w:marTop w:val="0"/>
      <w:marBottom w:val="0"/>
      <w:divBdr>
        <w:top w:val="none" w:sz="0" w:space="0" w:color="auto"/>
        <w:left w:val="none" w:sz="0" w:space="0" w:color="auto"/>
        <w:bottom w:val="none" w:sz="0" w:space="0" w:color="auto"/>
        <w:right w:val="none" w:sz="0" w:space="0" w:color="auto"/>
      </w:divBdr>
    </w:div>
    <w:div w:id="731393700">
      <w:bodyDiv w:val="1"/>
      <w:marLeft w:val="0"/>
      <w:marRight w:val="0"/>
      <w:marTop w:val="0"/>
      <w:marBottom w:val="0"/>
      <w:divBdr>
        <w:top w:val="none" w:sz="0" w:space="0" w:color="auto"/>
        <w:left w:val="none" w:sz="0" w:space="0" w:color="auto"/>
        <w:bottom w:val="none" w:sz="0" w:space="0" w:color="auto"/>
        <w:right w:val="none" w:sz="0" w:space="0" w:color="auto"/>
      </w:divBdr>
    </w:div>
    <w:div w:id="97448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风轻无痕</dc:creator>
  <cp:keywords/>
  <dc:description/>
  <cp:lastModifiedBy>廖红兵</cp:lastModifiedBy>
  <cp:revision>20</cp:revision>
  <dcterms:created xsi:type="dcterms:W3CDTF">2020-06-16T02:51:00Z</dcterms:created>
  <dcterms:modified xsi:type="dcterms:W3CDTF">2020-06-23T23:49:00Z</dcterms:modified>
</cp:coreProperties>
</file>