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pacing w:val="6"/>
          <w:sz w:val="24"/>
        </w:rPr>
      </w:pPr>
    </w:p>
    <w:p>
      <w:pPr>
        <w:jc w:val="center"/>
        <w:rPr>
          <w:rFonts w:hint="eastAsia"/>
          <w:b/>
          <w:bCs/>
          <w:spacing w:val="6"/>
          <w:sz w:val="24"/>
        </w:rPr>
      </w:pPr>
    </w:p>
    <w:p>
      <w:pPr>
        <w:jc w:val="center"/>
        <w:rPr>
          <w:rFonts w:hint="eastAsia"/>
          <w:b/>
          <w:bCs/>
          <w:spacing w:val="6"/>
          <w:sz w:val="30"/>
          <w:szCs w:val="30"/>
          <w:lang w:val="en-US" w:eastAsia="zh-CN"/>
        </w:rPr>
      </w:pPr>
      <w:r>
        <w:rPr>
          <w:rFonts w:hint="eastAsia"/>
          <w:b/>
          <w:bCs/>
          <w:sz w:val="30"/>
          <w:szCs w:val="30"/>
        </w:rPr>
        <w:t>移动供电产品项目</w:t>
      </w:r>
      <w:r>
        <w:rPr>
          <w:rFonts w:hint="eastAsia"/>
          <w:b/>
          <w:bCs/>
          <w:spacing w:val="6"/>
          <w:sz w:val="30"/>
          <w:szCs w:val="30"/>
          <w:lang w:val="en-US" w:eastAsia="zh-CN"/>
        </w:rPr>
        <w:t>环评报告表审查意见</w:t>
      </w:r>
    </w:p>
    <w:p>
      <w:pPr>
        <w:jc w:val="left"/>
        <w:rPr>
          <w:rFonts w:hint="eastAsia"/>
          <w:b/>
          <w:bCs/>
          <w:spacing w:val="6"/>
          <w:sz w:val="28"/>
          <w:szCs w:val="28"/>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outlineLvl w:val="9"/>
        <w:rPr>
          <w:rFonts w:hint="eastAsia"/>
          <w:b w:val="0"/>
          <w:bCs w:val="0"/>
          <w:spacing w:val="6"/>
          <w:sz w:val="32"/>
          <w:szCs w:val="32"/>
          <w:lang w:val="en-US" w:eastAsia="zh-CN"/>
        </w:rPr>
      </w:pPr>
      <w:r>
        <w:rPr>
          <w:rFonts w:hint="eastAsia"/>
          <w:b w:val="0"/>
          <w:bCs w:val="0"/>
          <w:spacing w:val="6"/>
          <w:sz w:val="32"/>
          <w:szCs w:val="32"/>
          <w:lang w:val="en-US" w:eastAsia="zh-CN"/>
        </w:rPr>
        <w:t>进一步完善项目切割、焊接烟尘达标可行性分析；</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outlineLvl w:val="9"/>
        <w:rPr>
          <w:rFonts w:hint="eastAsia"/>
          <w:b w:val="0"/>
          <w:bCs w:val="0"/>
          <w:spacing w:val="6"/>
          <w:sz w:val="32"/>
          <w:szCs w:val="32"/>
          <w:lang w:val="en-US" w:eastAsia="zh-CN"/>
        </w:rPr>
      </w:pPr>
      <w:r>
        <w:rPr>
          <w:rFonts w:hint="eastAsia"/>
          <w:b w:val="0"/>
          <w:bCs w:val="0"/>
          <w:spacing w:val="6"/>
          <w:sz w:val="32"/>
          <w:szCs w:val="32"/>
          <w:lang w:val="en-US" w:eastAsia="zh-CN"/>
        </w:rPr>
        <w:t>完善项目废水受纳水体南湖水质现状情况，相关数据建议使用官方公布的近期数据；</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outlineLvl w:val="9"/>
        <w:rPr>
          <w:rFonts w:hint="eastAsia"/>
          <w:b w:val="0"/>
          <w:bCs w:val="0"/>
          <w:spacing w:val="6"/>
          <w:sz w:val="32"/>
          <w:szCs w:val="32"/>
          <w:lang w:val="en-US" w:eastAsia="zh-CN"/>
        </w:rPr>
      </w:pPr>
      <w:r>
        <w:rPr>
          <w:rFonts w:hint="eastAsia"/>
          <w:b w:val="0"/>
          <w:bCs w:val="0"/>
          <w:spacing w:val="6"/>
          <w:sz w:val="32"/>
          <w:szCs w:val="32"/>
          <w:lang w:val="en-US" w:eastAsia="zh-CN"/>
        </w:rPr>
        <w:t>细化项目雨污分流要求和措施，列入竣工验收内容;</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outlineLvl w:val="9"/>
        <w:rPr>
          <w:rFonts w:hint="eastAsia"/>
          <w:b w:val="0"/>
          <w:bCs w:val="0"/>
          <w:spacing w:val="6"/>
          <w:sz w:val="32"/>
          <w:szCs w:val="32"/>
          <w:lang w:val="en-US" w:eastAsia="zh-CN"/>
        </w:rPr>
      </w:pPr>
      <w:r>
        <w:rPr>
          <w:rFonts w:hint="eastAsia"/>
          <w:b w:val="0"/>
          <w:bCs w:val="0"/>
          <w:spacing w:val="6"/>
          <w:sz w:val="32"/>
          <w:szCs w:val="32"/>
          <w:lang w:val="en-US" w:eastAsia="zh-CN"/>
        </w:rPr>
        <w:t>细化项目固废及危废收集暂存设施要求。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hint="eastAsia"/>
          <w:b w:val="0"/>
          <w:bCs w:val="0"/>
          <w:spacing w:val="6"/>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hint="eastAsia"/>
          <w:b w:val="0"/>
          <w:bCs w:val="0"/>
          <w:spacing w:val="6"/>
          <w:sz w:val="32"/>
          <w:szCs w:val="32"/>
          <w:lang w:val="en-US" w:eastAsia="zh-CN"/>
        </w:rPr>
      </w:pPr>
      <w:r>
        <w:rPr>
          <w:rFonts w:hint="eastAsia"/>
          <w:b w:val="0"/>
          <w:bCs w:val="0"/>
          <w:spacing w:val="6"/>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hint="eastAsia"/>
          <w:b w:val="0"/>
          <w:bCs w:val="0"/>
          <w:spacing w:val="6"/>
          <w:sz w:val="32"/>
          <w:szCs w:val="32"/>
          <w:lang w:val="en-US" w:eastAsia="zh-CN"/>
        </w:rPr>
      </w:pPr>
      <w:r>
        <w:rPr>
          <w:rFonts w:hint="eastAsia"/>
          <w:b w:val="0"/>
          <w:bCs w:val="0"/>
          <w:spacing w:val="6"/>
          <w:sz w:val="32"/>
          <w:szCs w:val="32"/>
          <w:lang w:val="en-US" w:eastAsia="zh-CN"/>
        </w:rPr>
        <w:t xml:space="preserve">                                  万四良</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Calibri" w:hAnsi="Calibri"/>
          <w:sz w:val="32"/>
          <w:szCs w:val="32"/>
        </w:rPr>
      </w:pPr>
      <w:r>
        <w:rPr>
          <w:rFonts w:hint="eastAsia"/>
          <w:b w:val="0"/>
          <w:bCs w:val="0"/>
          <w:spacing w:val="6"/>
          <w:sz w:val="32"/>
          <w:szCs w:val="32"/>
          <w:lang w:val="en-US" w:eastAsia="zh-CN"/>
        </w:rPr>
        <w:t xml:space="preserve">                                2018年12月11日</w:t>
      </w:r>
      <w:r>
        <w:rPr>
          <w:sz w:val="32"/>
          <w:szCs w:val="32"/>
        </w:rPr>
        <w:t xml:space="preserve"> </w:t>
      </w:r>
    </w:p>
    <w:p>
      <w:pPr>
        <w:rPr>
          <w:rFonts w:hint="eastAsia"/>
          <w:sz w:val="30"/>
          <w:szCs w:val="30"/>
        </w:rPr>
      </w:pPr>
      <w:r>
        <w:rPr>
          <w:sz w:val="30"/>
          <w:szCs w:val="30"/>
        </w:rPr>
        <w:t xml:space="preserve"> </w:t>
      </w:r>
    </w:p>
    <w:p>
      <w:pPr>
        <w:rPr>
          <w:rFonts w:hint="eastAsia"/>
          <w:b/>
          <w:sz w:val="28"/>
          <w:szCs w:val="28"/>
        </w:rPr>
      </w:pPr>
    </w:p>
    <w:p>
      <w:pPr>
        <w:jc w:val="center"/>
        <w:rPr>
          <w:rFonts w:hint="eastAsia"/>
          <w:b/>
          <w:sz w:val="28"/>
          <w:szCs w:val="28"/>
        </w:rPr>
      </w:pPr>
    </w:p>
    <w:p>
      <w:pPr>
        <w:jc w:val="center"/>
        <w:rPr>
          <w:rFonts w:hint="eastAsia"/>
          <w:b/>
          <w:sz w:val="28"/>
          <w:szCs w:val="28"/>
        </w:rPr>
      </w:pPr>
    </w:p>
    <w:p>
      <w:pPr>
        <w:jc w:val="center"/>
        <w:rPr>
          <w:rFonts w:hint="eastAsia" w:ascii="宋体" w:hAnsi="宋体"/>
          <w:b/>
          <w:bCs/>
          <w:sz w:val="30"/>
          <w:szCs w:val="30"/>
        </w:rPr>
      </w:pPr>
    </w:p>
    <w:p>
      <w:pPr>
        <w:jc w:val="center"/>
        <w:rPr>
          <w:rFonts w:hint="eastAsia" w:ascii="宋体" w:hAnsi="宋体"/>
          <w:b/>
          <w:bCs/>
          <w:sz w:val="30"/>
          <w:szCs w:val="30"/>
        </w:rPr>
      </w:pPr>
    </w:p>
    <w:p>
      <w:pPr>
        <w:jc w:val="center"/>
        <w:rPr>
          <w:rFonts w:hint="eastAsia" w:ascii="宋体" w:hAnsi="宋体"/>
          <w:b/>
          <w:bCs/>
          <w:sz w:val="30"/>
          <w:szCs w:val="30"/>
        </w:rPr>
      </w:pPr>
    </w:p>
    <w:p>
      <w:pPr>
        <w:jc w:val="center"/>
        <w:rPr>
          <w:rFonts w:hint="eastAsia" w:ascii="宋体" w:hAnsi="宋体"/>
          <w:b/>
          <w:bCs/>
          <w:sz w:val="30"/>
          <w:szCs w:val="30"/>
        </w:rPr>
      </w:pPr>
    </w:p>
    <w:p>
      <w:pPr>
        <w:jc w:val="center"/>
        <w:rPr>
          <w:rFonts w:hint="eastAsia" w:ascii="宋体" w:hAnsi="宋体"/>
          <w:b/>
          <w:bCs/>
          <w:sz w:val="30"/>
          <w:szCs w:val="30"/>
        </w:rPr>
      </w:pPr>
    </w:p>
    <w:p>
      <w:pPr>
        <w:jc w:val="center"/>
        <w:rPr>
          <w:rFonts w:hint="eastAsia" w:ascii="宋体" w:hAnsi="宋体"/>
          <w:b/>
          <w:bCs/>
          <w:sz w:val="30"/>
          <w:szCs w:val="30"/>
        </w:rPr>
      </w:pPr>
    </w:p>
    <w:p>
      <w:pPr>
        <w:jc w:val="center"/>
        <w:rPr>
          <w:rFonts w:hint="eastAsia" w:ascii="宋体" w:hAnsi="宋体"/>
          <w:b/>
          <w:bCs/>
          <w:sz w:val="30"/>
          <w:szCs w:val="30"/>
        </w:rPr>
      </w:pPr>
    </w:p>
    <w:p>
      <w:pPr>
        <w:jc w:val="center"/>
        <w:rPr>
          <w:rFonts w:hint="eastAsia" w:ascii="宋体" w:hAnsi="宋体"/>
          <w:b/>
          <w:bCs/>
          <w:sz w:val="30"/>
          <w:szCs w:val="30"/>
        </w:rPr>
      </w:pPr>
    </w:p>
    <w:p>
      <w:pPr>
        <w:jc w:val="center"/>
        <w:rPr>
          <w:rFonts w:hint="eastAsia" w:ascii="宋体" w:hAnsi="宋体"/>
          <w:b/>
          <w:bCs/>
          <w:sz w:val="30"/>
          <w:szCs w:val="30"/>
        </w:rPr>
      </w:pPr>
    </w:p>
    <w:p>
      <w:pPr>
        <w:jc w:val="center"/>
        <w:rPr>
          <w:rFonts w:hint="eastAsia" w:ascii="宋体" w:hAnsi="宋体"/>
          <w:b/>
          <w:bCs/>
          <w:sz w:val="30"/>
          <w:szCs w:val="30"/>
        </w:rPr>
      </w:pPr>
    </w:p>
    <w:p>
      <w:pPr>
        <w:jc w:val="center"/>
        <w:rPr>
          <w:rFonts w:hint="eastAsia" w:ascii="宋体" w:hAnsi="宋体"/>
          <w:b/>
          <w:bCs/>
          <w:sz w:val="30"/>
          <w:szCs w:val="30"/>
        </w:rPr>
      </w:pPr>
    </w:p>
    <w:p>
      <w:pPr>
        <w:jc w:val="center"/>
        <w:rPr>
          <w:rFonts w:hint="eastAsia" w:ascii="宋体" w:hAnsi="宋体"/>
          <w:b/>
          <w:bCs/>
          <w:sz w:val="30"/>
          <w:szCs w:val="30"/>
        </w:rPr>
      </w:pPr>
    </w:p>
    <w:p>
      <w:pPr>
        <w:jc w:val="center"/>
        <w:rPr>
          <w:rFonts w:hint="eastAsia" w:ascii="宋体" w:hAnsi="宋体"/>
          <w:b/>
          <w:bCs/>
          <w:sz w:val="30"/>
          <w:szCs w:val="30"/>
        </w:rPr>
      </w:pPr>
    </w:p>
    <w:p>
      <w:pPr>
        <w:jc w:val="center"/>
        <w:rPr>
          <w:rFonts w:hint="eastAsia" w:ascii="宋体" w:hAnsi="宋体"/>
          <w:b/>
          <w:bCs/>
          <w:sz w:val="30"/>
          <w:szCs w:val="30"/>
        </w:rPr>
      </w:pPr>
    </w:p>
    <w:p>
      <w:pPr>
        <w:jc w:val="center"/>
        <w:rPr>
          <w:rFonts w:hint="eastAsia" w:ascii="宋体" w:hAnsi="宋体"/>
          <w:b/>
          <w:bCs/>
          <w:sz w:val="30"/>
          <w:szCs w:val="30"/>
        </w:rPr>
      </w:pPr>
    </w:p>
    <w:p>
      <w:pPr>
        <w:jc w:val="center"/>
        <w:rPr>
          <w:rFonts w:hint="eastAsia" w:asciiTheme="majorEastAsia" w:hAnsiTheme="majorEastAsia" w:eastAsiaTheme="majorEastAsia"/>
          <w:b/>
          <w:sz w:val="32"/>
          <w:szCs w:val="32"/>
        </w:rPr>
      </w:pPr>
      <w:r>
        <w:rPr>
          <w:rFonts w:hint="eastAsia" w:asciiTheme="majorEastAsia" w:hAnsiTheme="majorEastAsia" w:eastAsiaTheme="majorEastAsia"/>
          <w:b/>
          <w:sz w:val="32"/>
          <w:szCs w:val="32"/>
        </w:rPr>
        <w:t>移动供电产品项目</w:t>
      </w:r>
    </w:p>
    <w:p>
      <w:pPr>
        <w:jc w:val="center"/>
        <w:rPr>
          <w:rFonts w:hint="eastAsia" w:asciiTheme="majorEastAsia" w:hAnsiTheme="majorEastAsia" w:eastAsiaTheme="majorEastAsia"/>
          <w:b/>
          <w:sz w:val="32"/>
          <w:szCs w:val="32"/>
        </w:rPr>
      </w:pPr>
      <w:r>
        <w:rPr>
          <w:rFonts w:hint="eastAsia" w:asciiTheme="majorEastAsia" w:hAnsiTheme="majorEastAsia" w:eastAsiaTheme="majorEastAsia"/>
          <w:b/>
          <w:sz w:val="32"/>
          <w:szCs w:val="32"/>
        </w:rPr>
        <w:t>环境影响报告表审查意见</w:t>
      </w:r>
    </w:p>
    <w:p>
      <w:pPr>
        <w:rPr>
          <w:rFonts w:hint="eastAsia" w:ascii="仿宋" w:hAnsi="仿宋" w:eastAsia="仿宋"/>
          <w:b/>
          <w:sz w:val="32"/>
          <w:szCs w:val="32"/>
          <w:u w:val="single"/>
        </w:rPr>
      </w:pPr>
    </w:p>
    <w:p>
      <w:pPr>
        <w:ind w:firstLine="640" w:firstLineChars="200"/>
        <w:rPr>
          <w:rFonts w:hint="eastAsia" w:ascii="仿宋" w:hAnsi="仿宋" w:eastAsia="仿宋"/>
          <w:sz w:val="32"/>
          <w:szCs w:val="32"/>
        </w:rPr>
      </w:pPr>
      <w:r>
        <w:rPr>
          <w:rFonts w:hint="eastAsia" w:ascii="仿宋" w:hAnsi="仿宋" w:eastAsia="仿宋"/>
          <w:sz w:val="32"/>
          <w:szCs w:val="32"/>
        </w:rPr>
        <w:t>1、调查岳阳现代装备制造园三个片区入园项目环境管理、产排污等情况，细化说明本项目的知识产权和科技先进性，强化分析本项目与园区定位的相符性、与现有企业的相容性。</w:t>
      </w:r>
    </w:p>
    <w:p>
      <w:pPr>
        <w:ind w:firstLine="640" w:firstLineChars="200"/>
        <w:rPr>
          <w:rFonts w:hint="eastAsia" w:ascii="仿宋" w:hAnsi="仿宋" w:eastAsia="仿宋"/>
          <w:sz w:val="32"/>
          <w:szCs w:val="32"/>
          <w:lang w:val="zh-CN"/>
        </w:rPr>
      </w:pPr>
      <w:r>
        <w:rPr>
          <w:rFonts w:hint="eastAsia" w:ascii="仿宋" w:hAnsi="仿宋" w:eastAsia="仿宋"/>
          <w:sz w:val="32"/>
          <w:szCs w:val="32"/>
          <w:lang w:val="en-US" w:eastAsia="zh-CN"/>
        </w:rPr>
        <w:t>2</w:t>
      </w:r>
      <w:r>
        <w:rPr>
          <w:rFonts w:hint="eastAsia" w:ascii="仿宋" w:hAnsi="仿宋" w:eastAsia="仿宋"/>
          <w:sz w:val="32"/>
          <w:szCs w:val="32"/>
        </w:rPr>
        <w:t>、</w:t>
      </w:r>
      <w:r>
        <w:rPr>
          <w:rFonts w:hint="eastAsia" w:ascii="仿宋" w:hAnsi="仿宋" w:eastAsia="仿宋"/>
          <w:sz w:val="32"/>
          <w:szCs w:val="32"/>
          <w:lang w:val="zh-CN"/>
        </w:rPr>
        <w:t>收集近期的环境空气和地表水环境质量数据。</w:t>
      </w:r>
    </w:p>
    <w:p>
      <w:pPr>
        <w:spacing w:line="348" w:lineRule="auto"/>
        <w:ind w:right="105" w:rightChars="50" w:firstLine="640" w:firstLineChars="200"/>
        <w:rPr>
          <w:rFonts w:hint="eastAsia" w:ascii="仿宋" w:hAnsi="仿宋" w:eastAsia="仿宋"/>
          <w:sz w:val="32"/>
          <w:szCs w:val="32"/>
        </w:rPr>
      </w:pPr>
      <w:r>
        <w:rPr>
          <w:rFonts w:hint="eastAsia" w:ascii="仿宋" w:hAnsi="仿宋" w:eastAsia="仿宋"/>
          <w:sz w:val="32"/>
          <w:szCs w:val="32"/>
          <w:lang w:val="en-US" w:eastAsia="zh-CN"/>
        </w:rPr>
        <w:t>3</w:t>
      </w:r>
      <w:r>
        <w:rPr>
          <w:rFonts w:hint="eastAsia" w:ascii="仿宋" w:hAnsi="仿宋" w:eastAsia="仿宋"/>
          <w:sz w:val="32"/>
          <w:szCs w:val="32"/>
          <w:lang w:val="zh-CN"/>
        </w:rPr>
        <w:t>、细化说明园区、</w:t>
      </w:r>
      <w:r>
        <w:rPr>
          <w:rFonts w:hint="eastAsia" w:ascii="仿宋" w:hAnsi="仿宋" w:eastAsia="仿宋"/>
          <w:sz w:val="32"/>
          <w:szCs w:val="32"/>
        </w:rPr>
        <w:t>标准化厂房配套的污染防治措施，如污水管网的布设情况。</w:t>
      </w:r>
    </w:p>
    <w:p>
      <w:pPr>
        <w:ind w:firstLine="640"/>
        <w:rPr>
          <w:rFonts w:hint="eastAsia" w:ascii="仿宋" w:hAnsi="仿宋" w:eastAsia="仿宋"/>
          <w:sz w:val="32"/>
          <w:szCs w:val="32"/>
        </w:rPr>
      </w:pPr>
      <w:r>
        <w:rPr>
          <w:rFonts w:hint="eastAsia" w:ascii="仿宋" w:hAnsi="仿宋" w:eastAsia="仿宋"/>
          <w:sz w:val="32"/>
          <w:szCs w:val="32"/>
          <w:lang w:val="en-US" w:eastAsia="zh-CN"/>
        </w:rPr>
        <w:t>4</w:t>
      </w:r>
      <w:r>
        <w:rPr>
          <w:rFonts w:hint="eastAsia" w:ascii="仿宋" w:hAnsi="仿宋" w:eastAsia="仿宋"/>
          <w:sz w:val="32"/>
          <w:szCs w:val="32"/>
        </w:rPr>
        <w:t>、校核各</w:t>
      </w:r>
      <w:r>
        <w:rPr>
          <w:rFonts w:ascii="仿宋" w:hAnsi="仿宋" w:eastAsia="仿宋"/>
          <w:sz w:val="32"/>
          <w:szCs w:val="32"/>
        </w:rPr>
        <w:t>主要设备噪声声压级</w:t>
      </w:r>
      <w:r>
        <w:rPr>
          <w:rFonts w:hint="eastAsia" w:ascii="仿宋" w:hAnsi="仿宋" w:eastAsia="仿宋"/>
          <w:sz w:val="32"/>
          <w:szCs w:val="32"/>
        </w:rPr>
        <w:t>，校核项目噪声源强以及</w:t>
      </w:r>
      <w:r>
        <w:rPr>
          <w:rFonts w:ascii="仿宋" w:hAnsi="仿宋" w:eastAsia="仿宋"/>
          <w:sz w:val="32"/>
          <w:szCs w:val="32"/>
        </w:rPr>
        <w:t>厂界的预测结果</w:t>
      </w:r>
      <w:r>
        <w:rPr>
          <w:rFonts w:hint="eastAsia" w:ascii="仿宋" w:hAnsi="仿宋" w:eastAsia="仿宋"/>
          <w:sz w:val="32"/>
          <w:szCs w:val="32"/>
        </w:rPr>
        <w:t>，补充预测对最近居民点的影响。</w:t>
      </w:r>
    </w:p>
    <w:p>
      <w:pPr>
        <w:ind w:firstLine="640"/>
        <w:rPr>
          <w:rFonts w:hint="eastAsia" w:ascii="仿宋" w:hAnsi="仿宋" w:eastAsia="仿宋"/>
          <w:sz w:val="32"/>
          <w:szCs w:val="32"/>
        </w:rPr>
      </w:pPr>
      <w:r>
        <w:rPr>
          <w:rFonts w:hint="eastAsia" w:ascii="仿宋" w:hAnsi="仿宋" w:eastAsia="仿宋"/>
          <w:sz w:val="32"/>
          <w:szCs w:val="32"/>
          <w:lang w:val="en-US" w:eastAsia="zh-CN"/>
        </w:rPr>
        <w:t>5</w:t>
      </w:r>
      <w:bookmarkStart w:id="0" w:name="_GoBack"/>
      <w:bookmarkEnd w:id="0"/>
      <w:r>
        <w:rPr>
          <w:rFonts w:hint="eastAsia" w:ascii="仿宋" w:hAnsi="仿宋" w:eastAsia="仿宋"/>
          <w:sz w:val="32"/>
          <w:szCs w:val="32"/>
        </w:rPr>
        <w:t>、细化调查机加工各类危险废物产生量，提出分区规范暂存的要求。</w:t>
      </w:r>
    </w:p>
    <w:p>
      <w:pPr>
        <w:ind w:firstLine="640"/>
        <w:rPr>
          <w:rFonts w:hint="eastAsia" w:ascii="仿宋" w:hAnsi="仿宋" w:eastAsia="仿宋"/>
          <w:sz w:val="32"/>
          <w:szCs w:val="32"/>
        </w:rPr>
      </w:pPr>
    </w:p>
    <w:p>
      <w:pPr>
        <w:ind w:left="6065" w:leftChars="2888" w:firstLine="1920" w:firstLineChars="600"/>
        <w:rPr>
          <w:rFonts w:hint="eastAsia"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蒋 卉</w:t>
      </w:r>
    </w:p>
    <w:p>
      <w:pPr>
        <w:ind w:firstLine="5440" w:firstLineChars="1700"/>
        <w:rPr>
          <w:rFonts w:hint="eastAsia" w:ascii="仿宋" w:hAnsi="仿宋" w:eastAsia="仿宋"/>
          <w:sz w:val="32"/>
          <w:szCs w:val="32"/>
        </w:rPr>
      </w:pPr>
      <w:r>
        <w:rPr>
          <w:rFonts w:ascii="仿宋" w:hAnsi="仿宋" w:eastAsia="仿宋"/>
          <w:sz w:val="32"/>
          <w:szCs w:val="32"/>
        </w:rPr>
        <w:t>2018年12月12日</w:t>
      </w:r>
    </w:p>
    <w:p>
      <w:pPr>
        <w:ind w:firstLine="640"/>
        <w:rPr>
          <w:rFonts w:hint="eastAsia" w:ascii="仿宋" w:hAnsi="仿宋" w:eastAsia="仿宋"/>
          <w:sz w:val="32"/>
          <w:szCs w:val="32"/>
        </w:rPr>
      </w:pPr>
    </w:p>
    <w:p>
      <w:pPr>
        <w:adjustRightInd w:val="0"/>
        <w:snapToGrid w:val="0"/>
        <w:spacing w:line="360" w:lineRule="auto"/>
        <w:jc w:val="left"/>
        <w:rPr>
          <w:rFonts w:hint="eastAsia" w:ascii="宋体" w:hAnsi="宋体"/>
          <w:sz w:val="28"/>
          <w:szCs w:val="28"/>
        </w:rPr>
      </w:pPr>
    </w:p>
    <w:p>
      <w:pPr>
        <w:ind w:left="3090" w:leftChars="100" w:hanging="2880" w:hangingChars="900"/>
        <w:rPr>
          <w:rFonts w:hint="eastAsia" w:asciiTheme="majorEastAsia" w:hAnsiTheme="majorEastAsia" w:eastAsiaTheme="majorEastAsia"/>
          <w:sz w:val="32"/>
          <w:szCs w:val="32"/>
          <w:lang w:val="en-US" w:eastAsia="zh-CN"/>
        </w:rPr>
      </w:pPr>
      <w:r>
        <w:rPr>
          <w:rFonts w:hint="eastAsia" w:asciiTheme="majorEastAsia" w:hAnsiTheme="majorEastAsia" w:eastAsiaTheme="majorEastAsia"/>
          <w:sz w:val="32"/>
          <w:szCs w:val="32"/>
          <w:lang w:val="en-US" w:eastAsia="zh-CN"/>
        </w:rPr>
        <w:t xml:space="preserve">    </w:t>
      </w:r>
    </w:p>
    <w:p>
      <w:pPr>
        <w:ind w:left="3090" w:leftChars="100" w:hanging="2880" w:hangingChars="900"/>
        <w:rPr>
          <w:rFonts w:hint="eastAsia" w:asciiTheme="majorEastAsia" w:hAnsiTheme="majorEastAsia" w:eastAsiaTheme="majorEastAsia"/>
          <w:sz w:val="32"/>
          <w:szCs w:val="32"/>
          <w:lang w:val="en-US" w:eastAsia="zh-CN"/>
        </w:rPr>
      </w:pPr>
    </w:p>
    <w:p>
      <w:pPr>
        <w:ind w:left="3090" w:leftChars="100" w:hanging="2880" w:hangingChars="900"/>
        <w:rPr>
          <w:rFonts w:hint="eastAsia" w:asciiTheme="majorEastAsia" w:hAnsiTheme="majorEastAsia" w:eastAsiaTheme="majorEastAsia"/>
          <w:sz w:val="32"/>
          <w:szCs w:val="32"/>
          <w:lang w:val="en-US" w:eastAsia="zh-CN"/>
        </w:rPr>
      </w:pPr>
    </w:p>
    <w:p>
      <w:pPr>
        <w:ind w:left="3090" w:leftChars="100" w:hanging="2880" w:hangingChars="900"/>
        <w:rPr>
          <w:rFonts w:hint="eastAsia" w:asciiTheme="majorEastAsia" w:hAnsiTheme="majorEastAsia" w:eastAsiaTheme="majorEastAsia"/>
          <w:sz w:val="32"/>
          <w:szCs w:val="32"/>
          <w:lang w:val="en-US" w:eastAsia="zh-CN"/>
        </w:rPr>
      </w:pPr>
    </w:p>
    <w:p>
      <w:pPr>
        <w:ind w:left="3090" w:leftChars="100" w:hanging="2880" w:hangingChars="900"/>
        <w:rPr>
          <w:rFonts w:hint="eastAsia" w:asciiTheme="majorEastAsia" w:hAnsiTheme="majorEastAsia" w:eastAsiaTheme="majorEastAsia"/>
          <w:sz w:val="32"/>
          <w:szCs w:val="32"/>
          <w:lang w:val="en-US" w:eastAsia="zh-CN"/>
        </w:rPr>
      </w:pPr>
    </w:p>
    <w:p>
      <w:pPr>
        <w:ind w:left="3090" w:leftChars="100" w:hanging="2880" w:hangingChars="900"/>
        <w:rPr>
          <w:rFonts w:hint="eastAsia" w:asciiTheme="majorEastAsia" w:hAnsiTheme="majorEastAsia" w:eastAsiaTheme="majorEastAsia"/>
          <w:sz w:val="32"/>
          <w:szCs w:val="32"/>
          <w:lang w:val="en-US" w:eastAsia="zh-CN"/>
        </w:rPr>
      </w:pPr>
    </w:p>
    <w:p>
      <w:pPr>
        <w:ind w:left="3090" w:leftChars="100" w:hanging="2880" w:hangingChars="900"/>
        <w:rPr>
          <w:rFonts w:hint="eastAsia" w:asciiTheme="majorEastAsia" w:hAnsiTheme="majorEastAsia" w:eastAsiaTheme="majorEastAsia"/>
          <w:sz w:val="32"/>
          <w:szCs w:val="32"/>
          <w:lang w:val="en-US" w:eastAsia="zh-CN"/>
        </w:rPr>
      </w:pPr>
    </w:p>
    <w:p>
      <w:pPr>
        <w:ind w:left="3090" w:leftChars="100" w:hanging="2880" w:hangingChars="900"/>
        <w:rPr>
          <w:rFonts w:hint="eastAsia" w:asciiTheme="majorEastAsia" w:hAnsiTheme="majorEastAsia" w:eastAsiaTheme="majorEastAsia"/>
          <w:sz w:val="32"/>
          <w:szCs w:val="32"/>
          <w:lang w:val="en-US" w:eastAsia="zh-CN"/>
        </w:rPr>
      </w:pPr>
    </w:p>
    <w:p>
      <w:pPr>
        <w:ind w:left="3090" w:leftChars="100" w:hanging="2880" w:hangingChars="900"/>
        <w:rPr>
          <w:rFonts w:hint="eastAsia" w:asciiTheme="majorEastAsia" w:hAnsiTheme="majorEastAsia" w:eastAsiaTheme="majorEastAsia"/>
          <w:sz w:val="32"/>
          <w:szCs w:val="32"/>
          <w:lang w:val="en-US" w:eastAsia="zh-CN"/>
        </w:rPr>
      </w:pPr>
    </w:p>
    <w:p>
      <w:pPr>
        <w:ind w:left="3090" w:leftChars="100" w:hanging="2880" w:hangingChars="900"/>
        <w:rPr>
          <w:rFonts w:hint="eastAsia" w:asciiTheme="majorEastAsia" w:hAnsiTheme="majorEastAsia" w:eastAsiaTheme="majorEastAsia"/>
          <w:sz w:val="32"/>
          <w:szCs w:val="32"/>
          <w:lang w:val="en-US" w:eastAsia="zh-CN"/>
        </w:rPr>
      </w:pPr>
    </w:p>
    <w:p>
      <w:pPr>
        <w:ind w:left="3090" w:leftChars="100" w:hanging="2880" w:hangingChars="900"/>
        <w:rPr>
          <w:rFonts w:hint="eastAsia" w:asciiTheme="majorEastAsia" w:hAnsiTheme="majorEastAsia" w:eastAsiaTheme="majorEastAsia"/>
          <w:sz w:val="32"/>
          <w:szCs w:val="32"/>
          <w:lang w:val="en-US" w:eastAsia="zh-CN"/>
        </w:rPr>
      </w:pPr>
    </w:p>
    <w:p>
      <w:pPr>
        <w:ind w:left="3101" w:leftChars="100" w:hanging="2891" w:hangingChars="900"/>
        <w:jc w:val="center"/>
        <w:rPr>
          <w:rFonts w:hint="eastAsia" w:asciiTheme="majorEastAsia" w:hAnsiTheme="majorEastAsia" w:eastAsiaTheme="majorEastAsia"/>
          <w:b/>
          <w:bCs/>
          <w:sz w:val="32"/>
          <w:szCs w:val="32"/>
        </w:rPr>
      </w:pPr>
      <w:r>
        <w:rPr>
          <w:rFonts w:hint="eastAsia" w:asciiTheme="majorEastAsia" w:hAnsiTheme="majorEastAsia" w:eastAsiaTheme="majorEastAsia"/>
          <w:b/>
          <w:bCs/>
          <w:sz w:val="32"/>
          <w:szCs w:val="32"/>
          <w:lang w:val="en-US" w:eastAsia="zh-CN"/>
        </w:rPr>
        <w:t>移动供电产品年生产</w:t>
      </w:r>
      <w:r>
        <w:rPr>
          <w:rFonts w:hint="eastAsia" w:asciiTheme="majorEastAsia" w:hAnsiTheme="majorEastAsia" w:eastAsiaTheme="majorEastAsia"/>
          <w:b/>
          <w:bCs/>
          <w:sz w:val="32"/>
          <w:szCs w:val="32"/>
        </w:rPr>
        <w:t>建设项目环评表专家意见</w:t>
      </w:r>
    </w:p>
    <w:p>
      <w:pPr>
        <w:ind w:left="3090" w:leftChars="100" w:hanging="2880" w:hangingChars="900"/>
        <w:jc w:val="center"/>
        <w:rPr>
          <w:rFonts w:hint="eastAsia" w:asciiTheme="majorEastAsia" w:hAnsiTheme="majorEastAsia" w:eastAsiaTheme="majorEastAsia"/>
          <w:sz w:val="32"/>
          <w:szCs w:val="32"/>
        </w:rPr>
      </w:pPr>
    </w:p>
    <w:p>
      <w:pPr>
        <w:pStyle w:val="7"/>
        <w:keepNext w:val="0"/>
        <w:keepLines w:val="0"/>
        <w:pageBreakBefore w:val="0"/>
        <w:widowControl w:val="0"/>
        <w:numPr>
          <w:ilvl w:val="0"/>
          <w:numId w:val="2"/>
        </w:numPr>
        <w:kinsoku/>
        <w:wordWrap/>
        <w:overflowPunct/>
        <w:topLinePunct w:val="0"/>
        <w:autoSpaceDE/>
        <w:autoSpaceDN/>
        <w:bidi w:val="0"/>
        <w:adjustRightInd/>
        <w:snapToGrid/>
        <w:textAlignment w:val="auto"/>
        <w:outlineLvl w:val="9"/>
        <w:rPr>
          <w:rFonts w:hint="eastAsia" w:asciiTheme="majorEastAsia" w:hAnsiTheme="majorEastAsia" w:eastAsiaTheme="majorEastAsia"/>
          <w:sz w:val="32"/>
          <w:szCs w:val="32"/>
          <w:lang w:eastAsia="zh-CN"/>
        </w:rPr>
      </w:pPr>
      <w:r>
        <w:rPr>
          <w:rFonts w:hint="eastAsia" w:asciiTheme="majorEastAsia" w:hAnsiTheme="majorEastAsia" w:eastAsiaTheme="majorEastAsia"/>
          <w:sz w:val="32"/>
          <w:szCs w:val="32"/>
          <w:lang w:eastAsia="zh-CN"/>
        </w:rPr>
        <w:t>根据建设项目不能突破环境质量底线的原则，对目前的环境质量现状应引用例行监测点经开区空气自动站近三年的数据进行评价，地表水也应用常规监测断面的最新数据评价，而不是引用已建项目环评时的监测数据。</w:t>
      </w:r>
    </w:p>
    <w:p>
      <w:pPr>
        <w:pStyle w:val="7"/>
        <w:keepNext w:val="0"/>
        <w:keepLines w:val="0"/>
        <w:pageBreakBefore w:val="0"/>
        <w:widowControl w:val="0"/>
        <w:numPr>
          <w:ilvl w:val="0"/>
          <w:numId w:val="2"/>
        </w:numPr>
        <w:kinsoku/>
        <w:wordWrap/>
        <w:overflowPunct/>
        <w:topLinePunct w:val="0"/>
        <w:autoSpaceDE/>
        <w:autoSpaceDN/>
        <w:bidi w:val="0"/>
        <w:adjustRightInd/>
        <w:snapToGrid/>
        <w:ind w:left="0" w:leftChars="0" w:firstLine="640" w:firstLineChars="200"/>
        <w:textAlignment w:val="auto"/>
        <w:outlineLvl w:val="9"/>
        <w:rPr>
          <w:rFonts w:hint="eastAsia" w:asciiTheme="majorEastAsia" w:hAnsiTheme="majorEastAsia" w:eastAsiaTheme="majorEastAsia"/>
          <w:sz w:val="32"/>
          <w:szCs w:val="32"/>
          <w:lang w:val="en-US" w:eastAsia="zh-CN"/>
        </w:rPr>
      </w:pPr>
      <w:r>
        <w:rPr>
          <w:rFonts w:hint="eastAsia" w:asciiTheme="majorEastAsia" w:hAnsiTheme="majorEastAsia" w:eastAsiaTheme="majorEastAsia"/>
          <w:sz w:val="32"/>
          <w:szCs w:val="32"/>
          <w:lang w:val="en-US" w:eastAsia="zh-CN"/>
        </w:rPr>
        <w:t>项目无生产废水排放，生活污水纳入污水处理厂处理，不需单独申请总量指标。</w:t>
      </w:r>
    </w:p>
    <w:p>
      <w:pPr>
        <w:pStyle w:val="7"/>
        <w:keepNext w:val="0"/>
        <w:keepLines w:val="0"/>
        <w:pageBreakBefore w:val="0"/>
        <w:widowControl w:val="0"/>
        <w:numPr>
          <w:ilvl w:val="0"/>
          <w:numId w:val="2"/>
        </w:numPr>
        <w:kinsoku/>
        <w:wordWrap/>
        <w:overflowPunct/>
        <w:topLinePunct w:val="0"/>
        <w:autoSpaceDE/>
        <w:autoSpaceDN/>
        <w:bidi w:val="0"/>
        <w:adjustRightInd/>
        <w:snapToGrid/>
        <w:textAlignment w:val="auto"/>
        <w:outlineLvl w:val="9"/>
        <w:rPr>
          <w:rFonts w:hint="eastAsia" w:asciiTheme="majorEastAsia" w:hAnsiTheme="majorEastAsia" w:eastAsiaTheme="majorEastAsia"/>
          <w:sz w:val="32"/>
          <w:szCs w:val="32"/>
          <w:lang w:val="en-US" w:eastAsia="zh-CN"/>
        </w:rPr>
      </w:pPr>
      <w:r>
        <w:rPr>
          <w:rFonts w:hint="eastAsia" w:asciiTheme="majorEastAsia" w:hAnsiTheme="majorEastAsia" w:eastAsiaTheme="majorEastAsia"/>
          <w:sz w:val="32"/>
          <w:szCs w:val="32"/>
          <w:lang w:val="en-US" w:eastAsia="zh-CN"/>
        </w:rPr>
        <w:t>核实切割烟尘、焊接烟尘的产生量、产生浓度(0.8mg/m3?)排放方式（高空排放？），分析其对外环境的影响（而不是对车间环境的影响）。提出的环保措施应有利于减少无组织排放（车间不能加强通风，应该是适量通风）。明确移动吸尘器工作原理、排放方式。</w:t>
      </w:r>
    </w:p>
    <w:p>
      <w:pPr>
        <w:pStyle w:val="7"/>
        <w:keepNext w:val="0"/>
        <w:keepLines w:val="0"/>
        <w:pageBreakBefore w:val="0"/>
        <w:widowControl w:val="0"/>
        <w:numPr>
          <w:ilvl w:val="0"/>
          <w:numId w:val="2"/>
        </w:numPr>
        <w:kinsoku/>
        <w:wordWrap/>
        <w:overflowPunct/>
        <w:topLinePunct w:val="0"/>
        <w:autoSpaceDE/>
        <w:autoSpaceDN/>
        <w:bidi w:val="0"/>
        <w:adjustRightInd/>
        <w:snapToGrid/>
        <w:textAlignment w:val="auto"/>
        <w:outlineLvl w:val="9"/>
        <w:rPr>
          <w:rFonts w:hint="eastAsia" w:asciiTheme="majorEastAsia" w:hAnsiTheme="majorEastAsia" w:eastAsiaTheme="majorEastAsia"/>
          <w:sz w:val="32"/>
          <w:szCs w:val="32"/>
          <w:lang w:val="en-US" w:eastAsia="zh-CN"/>
        </w:rPr>
      </w:pPr>
      <w:r>
        <w:rPr>
          <w:rFonts w:hint="eastAsia" w:asciiTheme="majorEastAsia" w:hAnsiTheme="majorEastAsia" w:eastAsiaTheme="majorEastAsia"/>
          <w:sz w:val="32"/>
          <w:szCs w:val="32"/>
          <w:lang w:val="en-US" w:eastAsia="zh-CN"/>
        </w:rPr>
        <w:t>补充对机械设备废机油的收集方式（设备下的地面应防渗并有收集废油的措施）。</w:t>
      </w:r>
    </w:p>
    <w:p>
      <w:pPr>
        <w:pStyle w:val="7"/>
        <w:keepNext w:val="0"/>
        <w:keepLines w:val="0"/>
        <w:pageBreakBefore w:val="0"/>
        <w:widowControl w:val="0"/>
        <w:numPr>
          <w:ilvl w:val="0"/>
          <w:numId w:val="2"/>
        </w:numPr>
        <w:kinsoku/>
        <w:wordWrap/>
        <w:overflowPunct/>
        <w:topLinePunct w:val="0"/>
        <w:autoSpaceDE/>
        <w:autoSpaceDN/>
        <w:bidi w:val="0"/>
        <w:adjustRightInd/>
        <w:snapToGrid/>
        <w:textAlignment w:val="auto"/>
        <w:outlineLvl w:val="9"/>
        <w:rPr>
          <w:rFonts w:hint="eastAsia" w:asciiTheme="majorEastAsia" w:hAnsiTheme="majorEastAsia" w:eastAsiaTheme="majorEastAsia"/>
          <w:sz w:val="32"/>
          <w:szCs w:val="32"/>
          <w:lang w:val="en-US" w:eastAsia="zh-CN"/>
        </w:rPr>
      </w:pPr>
      <w:r>
        <w:rPr>
          <w:rFonts w:hint="eastAsia" w:asciiTheme="majorEastAsia" w:hAnsiTheme="majorEastAsia" w:eastAsiaTheme="majorEastAsia"/>
          <w:sz w:val="32"/>
          <w:szCs w:val="32"/>
          <w:lang w:val="en-US" w:eastAsia="zh-CN"/>
        </w:rPr>
        <w:t>补充</w:t>
      </w:r>
      <w:r>
        <w:rPr>
          <w:rFonts w:hint="default" w:asciiTheme="majorEastAsia" w:hAnsiTheme="majorEastAsia" w:eastAsiaTheme="majorEastAsia"/>
          <w:sz w:val="32"/>
          <w:szCs w:val="32"/>
          <w:lang w:val="en-US" w:eastAsia="zh-CN"/>
        </w:rPr>
        <w:t>”</w:t>
      </w:r>
      <w:r>
        <w:rPr>
          <w:rFonts w:hint="eastAsia" w:asciiTheme="majorEastAsia" w:hAnsiTheme="majorEastAsia" w:eastAsiaTheme="majorEastAsia"/>
          <w:sz w:val="32"/>
          <w:szCs w:val="32"/>
          <w:lang w:val="en-US" w:eastAsia="zh-CN"/>
        </w:rPr>
        <w:t>三线一单”分析。</w:t>
      </w:r>
    </w:p>
    <w:p>
      <w:pPr>
        <w:pStyle w:val="7"/>
        <w:keepNext w:val="0"/>
        <w:keepLines w:val="0"/>
        <w:pageBreakBefore w:val="0"/>
        <w:widowControl w:val="0"/>
        <w:numPr>
          <w:ilvl w:val="0"/>
          <w:numId w:val="2"/>
        </w:numPr>
        <w:kinsoku/>
        <w:wordWrap/>
        <w:overflowPunct/>
        <w:topLinePunct w:val="0"/>
        <w:autoSpaceDE/>
        <w:autoSpaceDN/>
        <w:bidi w:val="0"/>
        <w:adjustRightInd/>
        <w:snapToGrid/>
        <w:textAlignment w:val="auto"/>
        <w:outlineLvl w:val="9"/>
        <w:rPr>
          <w:rFonts w:hint="eastAsia" w:asciiTheme="majorEastAsia" w:hAnsiTheme="majorEastAsia" w:eastAsiaTheme="majorEastAsia"/>
          <w:sz w:val="32"/>
          <w:szCs w:val="32"/>
          <w:lang w:val="en-US" w:eastAsia="zh-CN"/>
        </w:rPr>
      </w:pPr>
      <w:r>
        <w:rPr>
          <w:rFonts w:hint="eastAsia" w:asciiTheme="majorEastAsia" w:hAnsiTheme="majorEastAsia" w:eastAsiaTheme="majorEastAsia"/>
          <w:sz w:val="32"/>
          <w:szCs w:val="32"/>
          <w:lang w:val="en-US" w:eastAsia="zh-CN"/>
        </w:rPr>
        <w:t>核实风险物质（汽油？）、风险源，提出可行的风险防范措施。</w:t>
      </w:r>
    </w:p>
    <w:p>
      <w:pPr>
        <w:pStyle w:val="7"/>
        <w:keepNext w:val="0"/>
        <w:keepLines w:val="0"/>
        <w:pageBreakBefore w:val="0"/>
        <w:widowControl w:val="0"/>
        <w:numPr>
          <w:ilvl w:val="0"/>
          <w:numId w:val="0"/>
        </w:numPr>
        <w:kinsoku/>
        <w:wordWrap/>
        <w:overflowPunct/>
        <w:topLinePunct w:val="0"/>
        <w:autoSpaceDE/>
        <w:autoSpaceDN/>
        <w:bidi w:val="0"/>
        <w:adjustRightInd/>
        <w:snapToGrid/>
        <w:jc w:val="both"/>
        <w:textAlignment w:val="auto"/>
        <w:outlineLvl w:val="9"/>
        <w:rPr>
          <w:rFonts w:hint="eastAsia" w:asciiTheme="majorEastAsia" w:hAnsiTheme="majorEastAsia" w:eastAsiaTheme="majorEastAsia"/>
          <w:sz w:val="32"/>
          <w:szCs w:val="32"/>
          <w:lang w:val="en-US" w:eastAsia="zh-CN"/>
        </w:rPr>
      </w:pPr>
    </w:p>
    <w:p>
      <w:pPr>
        <w:pStyle w:val="7"/>
        <w:keepNext w:val="0"/>
        <w:keepLines w:val="0"/>
        <w:pageBreakBefore w:val="0"/>
        <w:widowControl w:val="0"/>
        <w:numPr>
          <w:ilvl w:val="0"/>
          <w:numId w:val="0"/>
        </w:numPr>
        <w:kinsoku/>
        <w:wordWrap/>
        <w:overflowPunct/>
        <w:topLinePunct w:val="0"/>
        <w:autoSpaceDE/>
        <w:autoSpaceDN/>
        <w:bidi w:val="0"/>
        <w:adjustRightInd/>
        <w:snapToGrid/>
        <w:jc w:val="both"/>
        <w:textAlignment w:val="auto"/>
        <w:outlineLvl w:val="9"/>
        <w:rPr>
          <w:rFonts w:hint="eastAsia" w:asciiTheme="majorEastAsia" w:hAnsiTheme="majorEastAsia" w:eastAsiaTheme="majorEastAsia"/>
          <w:sz w:val="32"/>
          <w:szCs w:val="32"/>
          <w:lang w:val="en-US" w:eastAsia="zh-CN"/>
        </w:rPr>
      </w:pPr>
    </w:p>
    <w:p>
      <w:pPr>
        <w:pStyle w:val="7"/>
        <w:keepNext w:val="0"/>
        <w:keepLines w:val="0"/>
        <w:pageBreakBefore w:val="0"/>
        <w:widowControl w:val="0"/>
        <w:numPr>
          <w:ilvl w:val="0"/>
          <w:numId w:val="0"/>
        </w:numPr>
        <w:kinsoku/>
        <w:wordWrap/>
        <w:overflowPunct/>
        <w:topLinePunct w:val="0"/>
        <w:autoSpaceDE/>
        <w:autoSpaceDN/>
        <w:bidi w:val="0"/>
        <w:adjustRightInd/>
        <w:snapToGrid/>
        <w:jc w:val="both"/>
        <w:textAlignment w:val="auto"/>
        <w:outlineLvl w:val="9"/>
        <w:rPr>
          <w:rFonts w:hint="eastAsia" w:asciiTheme="majorEastAsia" w:hAnsiTheme="majorEastAsia" w:eastAsiaTheme="majorEastAsia"/>
          <w:sz w:val="32"/>
          <w:szCs w:val="32"/>
          <w:lang w:val="en-US" w:eastAsia="zh-CN"/>
        </w:rPr>
      </w:pPr>
    </w:p>
    <w:p>
      <w:pPr>
        <w:pStyle w:val="7"/>
        <w:numPr>
          <w:ilvl w:val="0"/>
          <w:numId w:val="0"/>
        </w:numPr>
        <w:ind w:left="-150" w:leftChars="0"/>
        <w:rPr>
          <w:rFonts w:hint="eastAsia" w:asciiTheme="majorEastAsia" w:hAnsiTheme="majorEastAsia" w:eastAsiaTheme="majorEastAsia"/>
          <w:sz w:val="32"/>
          <w:szCs w:val="32"/>
          <w:lang w:val="en-US" w:eastAsia="zh-CN"/>
        </w:rPr>
      </w:pPr>
      <w:r>
        <w:rPr>
          <w:rFonts w:hint="eastAsia" w:asciiTheme="majorEastAsia" w:hAnsiTheme="majorEastAsia" w:eastAsiaTheme="majorEastAsia"/>
          <w:sz w:val="32"/>
          <w:szCs w:val="32"/>
          <w:lang w:val="en-US" w:eastAsia="zh-CN"/>
        </w:rPr>
        <w:t xml:space="preserve">                                         万群</w:t>
      </w:r>
    </w:p>
    <w:p>
      <w:pPr>
        <w:pStyle w:val="7"/>
        <w:numPr>
          <w:ilvl w:val="0"/>
          <w:numId w:val="0"/>
        </w:numPr>
        <w:ind w:left="-150" w:leftChars="0"/>
        <w:rPr>
          <w:rFonts w:hint="eastAsia" w:asciiTheme="majorEastAsia" w:hAnsiTheme="majorEastAsia" w:eastAsiaTheme="majorEastAsia"/>
          <w:sz w:val="32"/>
          <w:szCs w:val="32"/>
          <w:lang w:val="en-US" w:eastAsia="zh-CN"/>
        </w:rPr>
      </w:pPr>
      <w:r>
        <w:rPr>
          <w:rFonts w:hint="eastAsia" w:asciiTheme="majorEastAsia" w:hAnsiTheme="majorEastAsia" w:eastAsiaTheme="majorEastAsia"/>
          <w:sz w:val="32"/>
          <w:szCs w:val="32"/>
          <w:lang w:val="en-US" w:eastAsia="zh-CN"/>
        </w:rPr>
        <w:t xml:space="preserve">                                     2018.12.10</w:t>
      </w:r>
    </w:p>
    <w:p>
      <w:pPr>
        <w:adjustRightInd w:val="0"/>
        <w:snapToGrid w:val="0"/>
        <w:spacing w:line="360" w:lineRule="auto"/>
        <w:jc w:val="left"/>
        <w:rPr>
          <w:rFonts w:hint="eastAsia"/>
          <w:sz w:val="28"/>
          <w:szCs w:val="28"/>
        </w:rPr>
      </w:pPr>
    </w:p>
    <w:p>
      <w:pPr>
        <w:rPr>
          <w:rFonts w:hint="eastAsia"/>
          <w:b/>
          <w:sz w:val="28"/>
          <w:szCs w:val="28"/>
        </w:rPr>
      </w:pPr>
    </w:p>
    <w:p>
      <w:pPr>
        <w:jc w:val="center"/>
        <w:rPr>
          <w:rFonts w:hint="eastAsia"/>
          <w:b/>
          <w:sz w:val="28"/>
          <w:szCs w:val="28"/>
        </w:rPr>
      </w:pPr>
    </w:p>
    <w:p>
      <w:pPr>
        <w:jc w:val="center"/>
        <w:rPr>
          <w:rFonts w:hint="eastAsia"/>
          <w:b/>
          <w:sz w:val="28"/>
          <w:szCs w:val="28"/>
        </w:rPr>
      </w:pPr>
    </w:p>
    <w:p>
      <w:pPr>
        <w:jc w:val="center"/>
        <w:rPr>
          <w:rFonts w:hint="eastAsia"/>
          <w:b/>
          <w:sz w:val="28"/>
          <w:szCs w:val="28"/>
        </w:rPr>
      </w:pPr>
    </w:p>
    <w:p>
      <w:pPr>
        <w:jc w:val="center"/>
        <w:rPr>
          <w:rFonts w:hint="eastAsia"/>
          <w:b/>
          <w:sz w:val="28"/>
          <w:szCs w:val="28"/>
        </w:rPr>
      </w:pPr>
    </w:p>
    <w:p>
      <w:pPr>
        <w:jc w:val="center"/>
        <w:rPr>
          <w:rFonts w:hint="eastAsia"/>
          <w:b/>
          <w:sz w:val="28"/>
          <w:szCs w:val="28"/>
        </w:rPr>
      </w:pPr>
    </w:p>
    <w:p>
      <w:pPr>
        <w:jc w:val="center"/>
        <w:rPr>
          <w:rFonts w:hint="eastAsia"/>
          <w:b/>
          <w:sz w:val="28"/>
          <w:szCs w:val="28"/>
        </w:rPr>
      </w:pPr>
    </w:p>
    <w:p>
      <w:pPr>
        <w:jc w:val="center"/>
        <w:rPr>
          <w:rFonts w:hint="eastAsia"/>
          <w:b/>
          <w:sz w:val="28"/>
          <w:szCs w:val="28"/>
        </w:rPr>
      </w:pPr>
    </w:p>
    <w:p>
      <w:pPr>
        <w:jc w:val="center"/>
        <w:rPr>
          <w:rFonts w:hint="eastAsia"/>
          <w:b/>
          <w:sz w:val="28"/>
          <w:szCs w:val="28"/>
        </w:rPr>
      </w:pPr>
    </w:p>
    <w:p>
      <w:pPr>
        <w:jc w:val="center"/>
        <w:rPr>
          <w:rFonts w:hint="eastAsia"/>
          <w:b/>
          <w:sz w:val="28"/>
          <w:szCs w:val="28"/>
        </w:rPr>
      </w:pPr>
    </w:p>
    <w:p>
      <w:pPr>
        <w:jc w:val="center"/>
        <w:rPr>
          <w:rFonts w:hint="eastAsia"/>
          <w:b/>
          <w:sz w:val="28"/>
          <w:szCs w:val="28"/>
        </w:rPr>
      </w:pPr>
      <w:r>
        <w:rPr>
          <w:rFonts w:hint="eastAsia"/>
          <w:b/>
          <w:sz w:val="28"/>
          <w:szCs w:val="28"/>
        </w:rPr>
        <w:t>修改清单</w:t>
      </w:r>
    </w:p>
    <w:p>
      <w:pPr>
        <w:jc w:val="center"/>
        <w:rPr>
          <w:rFonts w:hint="eastAsia"/>
          <w:b/>
          <w:sz w:val="28"/>
          <w:szCs w:val="28"/>
        </w:rPr>
      </w:pPr>
    </w:p>
    <w:p>
      <w:pPr>
        <w:spacing w:line="360" w:lineRule="auto"/>
        <w:ind w:firstLine="480" w:firstLineChars="200"/>
        <w:rPr>
          <w:rFonts w:hint="eastAsia" w:eastAsia="宋体"/>
          <w:sz w:val="24"/>
          <w:lang w:val="en-US" w:eastAsia="zh-CN"/>
        </w:rPr>
      </w:pPr>
      <w:r>
        <w:rPr>
          <w:rFonts w:hint="eastAsia"/>
          <w:sz w:val="24"/>
          <w:lang w:val="en-US" w:eastAsia="zh-CN"/>
        </w:rPr>
        <w:t>专家一</w:t>
      </w:r>
    </w:p>
    <w:tbl>
      <w:tblPr>
        <w:tblStyle w:val="5"/>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3946"/>
        <w:gridCol w:w="4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3" w:type="dxa"/>
            <w:tcBorders>
              <w:top w:val="single" w:color="auto" w:sz="4" w:space="0"/>
              <w:left w:val="single" w:color="auto" w:sz="4" w:space="0"/>
              <w:bottom w:val="single" w:color="auto" w:sz="4" w:space="0"/>
              <w:right w:val="single" w:color="auto" w:sz="4" w:space="0"/>
            </w:tcBorders>
            <w:noWrap w:val="0"/>
            <w:vAlign w:val="center"/>
          </w:tcPr>
          <w:p>
            <w:pPr>
              <w:pStyle w:val="3"/>
              <w:spacing w:line="360" w:lineRule="auto"/>
              <w:rPr>
                <w:rFonts w:ascii="宋体" w:hAnsi="宋体"/>
                <w:sz w:val="24"/>
              </w:rPr>
            </w:pPr>
            <w:r>
              <w:rPr>
                <w:rFonts w:hint="eastAsia" w:ascii="宋体" w:hAnsi="宋体"/>
                <w:sz w:val="24"/>
              </w:rPr>
              <w:t>序号</w:t>
            </w:r>
          </w:p>
        </w:tc>
        <w:tc>
          <w:tcPr>
            <w:tcW w:w="3946" w:type="dxa"/>
            <w:tcBorders>
              <w:top w:val="single" w:color="auto" w:sz="4" w:space="0"/>
              <w:left w:val="single" w:color="auto" w:sz="4" w:space="0"/>
              <w:bottom w:val="single" w:color="auto" w:sz="4" w:space="0"/>
              <w:right w:val="single" w:color="auto" w:sz="4" w:space="0"/>
            </w:tcBorders>
            <w:noWrap w:val="0"/>
            <w:vAlign w:val="center"/>
          </w:tcPr>
          <w:p>
            <w:pPr>
              <w:pStyle w:val="3"/>
              <w:spacing w:line="360" w:lineRule="auto"/>
              <w:jc w:val="center"/>
              <w:rPr>
                <w:rFonts w:ascii="宋体" w:hAnsi="宋体"/>
                <w:sz w:val="21"/>
                <w:szCs w:val="21"/>
              </w:rPr>
            </w:pPr>
            <w:r>
              <w:rPr>
                <w:rFonts w:hint="eastAsia" w:ascii="宋体" w:hAnsi="宋体"/>
                <w:sz w:val="21"/>
                <w:szCs w:val="21"/>
              </w:rPr>
              <w:t>评审意见</w:t>
            </w:r>
          </w:p>
        </w:tc>
        <w:tc>
          <w:tcPr>
            <w:tcW w:w="4029" w:type="dxa"/>
            <w:tcBorders>
              <w:top w:val="single" w:color="auto" w:sz="4" w:space="0"/>
              <w:left w:val="single" w:color="auto" w:sz="4" w:space="0"/>
              <w:bottom w:val="single" w:color="auto" w:sz="4" w:space="0"/>
              <w:right w:val="single" w:color="auto" w:sz="4" w:space="0"/>
            </w:tcBorders>
            <w:noWrap w:val="0"/>
            <w:vAlign w:val="center"/>
          </w:tcPr>
          <w:p>
            <w:pPr>
              <w:pStyle w:val="3"/>
              <w:spacing w:line="360" w:lineRule="auto"/>
              <w:jc w:val="center"/>
              <w:rPr>
                <w:rFonts w:ascii="宋体" w:hAnsi="宋体"/>
                <w:sz w:val="21"/>
                <w:szCs w:val="21"/>
              </w:rPr>
            </w:pPr>
            <w:r>
              <w:rPr>
                <w:rFonts w:hint="eastAsia" w:ascii="宋体" w:hAnsi="宋体"/>
                <w:sz w:val="21"/>
                <w:szCs w:val="21"/>
              </w:rPr>
              <w:t>修改情况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1" w:hRule="atLeast"/>
        </w:trPr>
        <w:tc>
          <w:tcPr>
            <w:tcW w:w="7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sz w:val="24"/>
              </w:rPr>
            </w:pPr>
            <w:r>
              <w:rPr>
                <w:rFonts w:hint="eastAsia" w:ascii="宋体" w:hAnsi="宋体"/>
                <w:sz w:val="24"/>
              </w:rPr>
              <w:t>1</w:t>
            </w:r>
          </w:p>
        </w:tc>
        <w:tc>
          <w:tcPr>
            <w:tcW w:w="39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eastAsia" w:ascii="宋体" w:hAnsi="宋体"/>
                <w:sz w:val="21"/>
                <w:szCs w:val="21"/>
              </w:rPr>
            </w:pPr>
            <w:r>
              <w:rPr>
                <w:rFonts w:hint="eastAsia"/>
                <w:b w:val="0"/>
                <w:bCs w:val="0"/>
                <w:spacing w:val="6"/>
                <w:sz w:val="21"/>
                <w:szCs w:val="21"/>
                <w:lang w:val="en-US" w:eastAsia="zh-CN"/>
              </w:rPr>
              <w:t>进一步完善项目切割、焊接烟尘达标可行性分析</w:t>
            </w:r>
          </w:p>
        </w:tc>
        <w:tc>
          <w:tcPr>
            <w:tcW w:w="40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sz w:val="21"/>
                <w:szCs w:val="21"/>
              </w:rPr>
            </w:pPr>
            <w:r>
              <w:rPr>
                <w:rFonts w:hint="eastAsia" w:ascii="宋体" w:hAnsi="宋体"/>
                <w:sz w:val="21"/>
                <w:szCs w:val="21"/>
                <w:lang w:val="en-US" w:eastAsia="zh-CN"/>
              </w:rPr>
              <w:t>已修改</w:t>
            </w:r>
            <w:r>
              <w:rPr>
                <w:rFonts w:hint="eastAsia" w:ascii="宋体" w:hAnsi="宋体"/>
                <w:sz w:val="21"/>
                <w:szCs w:val="21"/>
              </w:rPr>
              <w:t>，详见（P</w:t>
            </w:r>
            <w:r>
              <w:rPr>
                <w:rFonts w:hint="eastAsia" w:ascii="宋体" w:hAnsi="宋体"/>
                <w:sz w:val="21"/>
                <w:szCs w:val="21"/>
                <w:lang w:val="en-US" w:eastAsia="zh-CN"/>
              </w:rPr>
              <w:t>29-30</w:t>
            </w:r>
            <w:r>
              <w:rPr>
                <w:rFonts w:hint="eastAsia" w:ascii="宋体" w:hAnsi="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sz w:val="24"/>
              </w:rPr>
            </w:pPr>
            <w:r>
              <w:rPr>
                <w:rFonts w:hint="eastAsia" w:ascii="宋体" w:hAnsi="宋体"/>
                <w:sz w:val="24"/>
              </w:rPr>
              <w:t>2</w:t>
            </w:r>
          </w:p>
        </w:tc>
        <w:tc>
          <w:tcPr>
            <w:tcW w:w="39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 w:val="21"/>
                <w:szCs w:val="21"/>
              </w:rPr>
            </w:pPr>
            <w:r>
              <w:rPr>
                <w:rFonts w:hint="eastAsia"/>
                <w:b w:val="0"/>
                <w:bCs w:val="0"/>
                <w:spacing w:val="6"/>
                <w:sz w:val="21"/>
                <w:szCs w:val="21"/>
                <w:lang w:val="en-US" w:eastAsia="zh-CN"/>
              </w:rPr>
              <w:t>完善项目废水受纳水体南湖水质现状情况，相关数据建议使用官方公布的近期数据</w:t>
            </w:r>
          </w:p>
        </w:tc>
        <w:tc>
          <w:tcPr>
            <w:tcW w:w="40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sz w:val="21"/>
                <w:szCs w:val="21"/>
              </w:rPr>
            </w:pPr>
            <w:r>
              <w:rPr>
                <w:rFonts w:hint="eastAsia" w:ascii="宋体" w:hAnsi="宋体"/>
                <w:sz w:val="21"/>
                <w:szCs w:val="21"/>
                <w:lang w:val="en-US" w:eastAsia="zh-CN"/>
              </w:rPr>
              <w:t>已核实完善</w:t>
            </w:r>
            <w:r>
              <w:rPr>
                <w:rFonts w:hint="eastAsia" w:ascii="宋体" w:hAnsi="宋体"/>
                <w:sz w:val="21"/>
                <w:szCs w:val="21"/>
              </w:rPr>
              <w:t>，详见（P</w:t>
            </w:r>
            <w:r>
              <w:rPr>
                <w:rFonts w:hint="eastAsia" w:ascii="宋体" w:hAnsi="宋体"/>
                <w:sz w:val="21"/>
                <w:szCs w:val="21"/>
                <w:lang w:val="en-US" w:eastAsia="zh-CN"/>
              </w:rPr>
              <w:t>16</w:t>
            </w:r>
            <w:r>
              <w:rPr>
                <w:rFonts w:hint="eastAsia" w:ascii="宋体" w:hAnsi="宋体"/>
                <w:sz w:val="21"/>
                <w:szCs w:val="21"/>
              </w:rPr>
              <w:t>-</w:t>
            </w:r>
            <w:r>
              <w:rPr>
                <w:rFonts w:hint="eastAsia" w:ascii="宋体" w:hAnsi="宋体"/>
                <w:sz w:val="21"/>
                <w:szCs w:val="21"/>
                <w:lang w:val="en-US" w:eastAsia="zh-CN"/>
              </w:rPr>
              <w:t>18</w:t>
            </w:r>
            <w:r>
              <w:rPr>
                <w:rFonts w:hint="eastAsia" w:ascii="宋体" w:hAnsi="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sz w:val="24"/>
              </w:rPr>
            </w:pPr>
            <w:r>
              <w:rPr>
                <w:rFonts w:hint="eastAsia" w:ascii="宋体" w:hAnsi="宋体"/>
                <w:sz w:val="24"/>
              </w:rPr>
              <w:t>3</w:t>
            </w:r>
          </w:p>
        </w:tc>
        <w:tc>
          <w:tcPr>
            <w:tcW w:w="39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 w:val="21"/>
                <w:szCs w:val="21"/>
              </w:rPr>
            </w:pPr>
            <w:r>
              <w:rPr>
                <w:rFonts w:hint="eastAsia"/>
                <w:b w:val="0"/>
                <w:bCs w:val="0"/>
                <w:spacing w:val="6"/>
                <w:sz w:val="21"/>
                <w:szCs w:val="21"/>
                <w:lang w:val="en-US" w:eastAsia="zh-CN"/>
              </w:rPr>
              <w:t>细化项目雨污分流要求和措施，列入竣工验收内容</w:t>
            </w:r>
          </w:p>
        </w:tc>
        <w:tc>
          <w:tcPr>
            <w:tcW w:w="40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sz w:val="21"/>
                <w:szCs w:val="21"/>
              </w:rPr>
            </w:pPr>
            <w:r>
              <w:rPr>
                <w:rFonts w:hint="eastAsia" w:ascii="宋体" w:hAnsi="宋体"/>
                <w:sz w:val="21"/>
                <w:szCs w:val="21"/>
                <w:lang w:val="en-US" w:eastAsia="zh-CN"/>
              </w:rPr>
              <w:t>企业租赁标准厂房，只需安装设备，简单装修，标准厂房建设时已经设置雨污分流</w:t>
            </w:r>
            <w:r>
              <w:rPr>
                <w:rFonts w:hint="eastAsia" w:ascii="宋体" w:hAnsi="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sz w:val="24"/>
              </w:rPr>
            </w:pPr>
            <w:r>
              <w:rPr>
                <w:rFonts w:hint="eastAsia" w:ascii="宋体" w:hAnsi="宋体"/>
                <w:sz w:val="24"/>
              </w:rPr>
              <w:t>4</w:t>
            </w:r>
          </w:p>
        </w:tc>
        <w:tc>
          <w:tcPr>
            <w:tcW w:w="39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eastAsia" w:ascii="宋体" w:hAnsi="宋体"/>
                <w:sz w:val="21"/>
                <w:szCs w:val="21"/>
              </w:rPr>
            </w:pPr>
            <w:r>
              <w:rPr>
                <w:rFonts w:hint="eastAsia"/>
                <w:b w:val="0"/>
                <w:bCs w:val="0"/>
                <w:spacing w:val="6"/>
                <w:sz w:val="21"/>
                <w:szCs w:val="21"/>
                <w:lang w:val="en-US" w:eastAsia="zh-CN"/>
              </w:rPr>
              <w:t>细化项目固废及危废收集暂存设施要求。</w:t>
            </w:r>
          </w:p>
        </w:tc>
        <w:tc>
          <w:tcPr>
            <w:tcW w:w="40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sz w:val="21"/>
                <w:szCs w:val="21"/>
              </w:rPr>
            </w:pPr>
            <w:r>
              <w:rPr>
                <w:rFonts w:hint="eastAsia" w:ascii="宋体" w:hAnsi="宋体"/>
                <w:sz w:val="21"/>
                <w:szCs w:val="21"/>
                <w:lang w:val="en-US" w:eastAsia="zh-CN"/>
              </w:rPr>
              <w:t>已细化</w:t>
            </w:r>
            <w:r>
              <w:rPr>
                <w:rFonts w:hint="eastAsia" w:ascii="宋体" w:hAnsi="宋体"/>
                <w:sz w:val="21"/>
                <w:szCs w:val="21"/>
              </w:rPr>
              <w:t>，详见（P3</w:t>
            </w:r>
            <w:r>
              <w:rPr>
                <w:rFonts w:hint="eastAsia" w:ascii="宋体" w:hAnsi="宋体"/>
                <w:sz w:val="21"/>
                <w:szCs w:val="21"/>
                <w:lang w:val="en-US" w:eastAsia="zh-CN"/>
              </w:rPr>
              <w:t>3-34</w:t>
            </w:r>
            <w:r>
              <w:rPr>
                <w:rFonts w:hint="eastAsia" w:ascii="宋体" w:hAnsi="宋体"/>
                <w:sz w:val="21"/>
                <w:szCs w:val="21"/>
              </w:rPr>
              <w:t>）。</w:t>
            </w:r>
          </w:p>
        </w:tc>
      </w:tr>
    </w:tbl>
    <w:p>
      <w:pPr>
        <w:rPr>
          <w:rFonts w:hint="eastAsia"/>
          <w:b/>
          <w:sz w:val="28"/>
          <w:szCs w:val="28"/>
        </w:rPr>
      </w:pPr>
    </w:p>
    <w:p>
      <w:pPr>
        <w:spacing w:line="360" w:lineRule="auto"/>
        <w:ind w:firstLine="480" w:firstLineChars="200"/>
        <w:rPr>
          <w:rFonts w:hint="eastAsia" w:eastAsia="宋体"/>
          <w:sz w:val="24"/>
          <w:lang w:val="en-US" w:eastAsia="zh-CN"/>
        </w:rPr>
      </w:pPr>
      <w:r>
        <w:rPr>
          <w:rFonts w:hint="eastAsia"/>
          <w:sz w:val="24"/>
          <w:lang w:val="en-US" w:eastAsia="zh-CN"/>
        </w:rPr>
        <w:t>专家二</w:t>
      </w:r>
    </w:p>
    <w:tbl>
      <w:tblPr>
        <w:tblStyle w:val="5"/>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3946"/>
        <w:gridCol w:w="4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3" w:type="dxa"/>
            <w:tcBorders>
              <w:top w:val="single" w:color="auto" w:sz="4" w:space="0"/>
              <w:left w:val="single" w:color="auto" w:sz="4" w:space="0"/>
              <w:bottom w:val="single" w:color="auto" w:sz="4" w:space="0"/>
              <w:right w:val="single" w:color="auto" w:sz="4" w:space="0"/>
            </w:tcBorders>
            <w:noWrap w:val="0"/>
            <w:vAlign w:val="center"/>
          </w:tcPr>
          <w:p>
            <w:pPr>
              <w:pStyle w:val="3"/>
              <w:spacing w:line="360" w:lineRule="auto"/>
              <w:rPr>
                <w:rFonts w:ascii="宋体" w:hAnsi="宋体"/>
                <w:sz w:val="24"/>
              </w:rPr>
            </w:pPr>
            <w:r>
              <w:rPr>
                <w:rFonts w:hint="eastAsia" w:ascii="宋体" w:hAnsi="宋体"/>
                <w:sz w:val="24"/>
              </w:rPr>
              <w:t>序号</w:t>
            </w:r>
          </w:p>
        </w:tc>
        <w:tc>
          <w:tcPr>
            <w:tcW w:w="39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b w:val="0"/>
                <w:bCs w:val="0"/>
                <w:spacing w:val="6"/>
                <w:sz w:val="21"/>
                <w:szCs w:val="21"/>
                <w:lang w:val="en-US" w:eastAsia="zh-CN"/>
              </w:rPr>
            </w:pPr>
            <w:r>
              <w:rPr>
                <w:rFonts w:hint="eastAsia" w:ascii="Times New Roman" w:hAnsi="Times New Roman"/>
                <w:b w:val="0"/>
                <w:bCs w:val="0"/>
                <w:spacing w:val="6"/>
                <w:sz w:val="21"/>
                <w:szCs w:val="21"/>
                <w:lang w:val="en-US" w:eastAsia="zh-CN"/>
              </w:rPr>
              <w:t>评审意见</w:t>
            </w:r>
          </w:p>
        </w:tc>
        <w:tc>
          <w:tcPr>
            <w:tcW w:w="4029" w:type="dxa"/>
            <w:tcBorders>
              <w:top w:val="single" w:color="auto" w:sz="4" w:space="0"/>
              <w:left w:val="single" w:color="auto" w:sz="4" w:space="0"/>
              <w:bottom w:val="single" w:color="auto" w:sz="4" w:space="0"/>
              <w:right w:val="single" w:color="auto" w:sz="4" w:space="0"/>
            </w:tcBorders>
            <w:noWrap w:val="0"/>
            <w:vAlign w:val="center"/>
          </w:tcPr>
          <w:p>
            <w:pPr>
              <w:pStyle w:val="3"/>
              <w:spacing w:line="360" w:lineRule="auto"/>
              <w:jc w:val="center"/>
              <w:rPr>
                <w:rFonts w:ascii="宋体" w:hAnsi="宋体"/>
                <w:sz w:val="21"/>
                <w:szCs w:val="21"/>
              </w:rPr>
            </w:pPr>
            <w:r>
              <w:rPr>
                <w:rFonts w:hint="eastAsia" w:ascii="宋体" w:hAnsi="宋体"/>
                <w:sz w:val="21"/>
                <w:szCs w:val="21"/>
              </w:rPr>
              <w:t>修改情况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1" w:hRule="atLeast"/>
        </w:trPr>
        <w:tc>
          <w:tcPr>
            <w:tcW w:w="7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sz w:val="24"/>
              </w:rPr>
            </w:pPr>
            <w:r>
              <w:rPr>
                <w:rFonts w:hint="eastAsia" w:ascii="宋体" w:hAnsi="宋体"/>
                <w:sz w:val="24"/>
              </w:rPr>
              <w:t>1</w:t>
            </w:r>
          </w:p>
        </w:tc>
        <w:tc>
          <w:tcPr>
            <w:tcW w:w="39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b w:val="0"/>
                <w:bCs w:val="0"/>
                <w:spacing w:val="6"/>
                <w:sz w:val="21"/>
                <w:szCs w:val="21"/>
                <w:lang w:val="en-US" w:eastAsia="zh-CN"/>
              </w:rPr>
            </w:pPr>
            <w:r>
              <w:rPr>
                <w:rFonts w:hint="eastAsia" w:ascii="Times New Roman" w:hAnsi="Times New Roman"/>
                <w:b w:val="0"/>
                <w:bCs w:val="0"/>
                <w:spacing w:val="6"/>
                <w:sz w:val="21"/>
                <w:szCs w:val="21"/>
                <w:lang w:val="en-US" w:eastAsia="zh-CN"/>
              </w:rPr>
              <w:t>调查岳阳现代装备制造园三个片区入园项目环境管理、产排污等情况，细化说明本项目的知识产权和科技先进性，强化分析本项目与园区定位的相符性、与现有企业的相容性</w:t>
            </w:r>
          </w:p>
        </w:tc>
        <w:tc>
          <w:tcPr>
            <w:tcW w:w="40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sz w:val="21"/>
                <w:szCs w:val="21"/>
                <w:lang w:eastAsia="zh-CN"/>
              </w:rPr>
            </w:pPr>
            <w:r>
              <w:rPr>
                <w:rFonts w:hint="eastAsia" w:ascii="宋体" w:hAnsi="宋体"/>
                <w:sz w:val="21"/>
                <w:szCs w:val="21"/>
                <w:lang w:val="en-US" w:eastAsia="zh-CN"/>
              </w:rPr>
              <w:t>已修改</w:t>
            </w:r>
            <w:r>
              <w:rPr>
                <w:rFonts w:hint="eastAsia" w:ascii="宋体" w:hAnsi="宋体"/>
                <w:sz w:val="21"/>
                <w:szCs w:val="21"/>
              </w:rPr>
              <w:t>，详见（P10）</w:t>
            </w:r>
            <w:r>
              <w:rPr>
                <w:rFonts w:hint="eastAsia" w:ascii="宋体" w:hAnsi="宋体"/>
                <w:sz w:val="21"/>
                <w:szCs w:val="21"/>
                <w:lang w:eastAsia="zh-CN"/>
              </w:rPr>
              <w:t>、</w:t>
            </w:r>
            <w:r>
              <w:rPr>
                <w:rFonts w:hint="eastAsia" w:ascii="宋体" w:hAnsi="宋体"/>
                <w:sz w:val="21"/>
                <w:szCs w:val="21"/>
              </w:rPr>
              <w:t>（P</w:t>
            </w:r>
            <w:r>
              <w:rPr>
                <w:rFonts w:hint="eastAsia" w:ascii="宋体" w:hAnsi="宋体"/>
                <w:sz w:val="21"/>
                <w:szCs w:val="21"/>
                <w:lang w:val="en-US" w:eastAsia="zh-CN"/>
              </w:rPr>
              <w:t>40</w:t>
            </w:r>
            <w:r>
              <w:rPr>
                <w:rFonts w:hint="eastAsia" w:ascii="宋体" w:hAnsi="宋体"/>
                <w:sz w:val="21"/>
                <w:szCs w:val="21"/>
              </w:rPr>
              <w:t>-</w:t>
            </w:r>
            <w:r>
              <w:rPr>
                <w:rFonts w:hint="eastAsia" w:ascii="宋体" w:hAnsi="宋体"/>
                <w:sz w:val="21"/>
                <w:szCs w:val="21"/>
                <w:lang w:val="en-US" w:eastAsia="zh-CN"/>
              </w:rPr>
              <w:t>41</w:t>
            </w:r>
            <w:r>
              <w:rPr>
                <w:rFonts w:hint="eastAsia" w:ascii="宋体" w:hAnsi="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sz w:val="24"/>
              </w:rPr>
            </w:pPr>
            <w:r>
              <w:rPr>
                <w:rFonts w:hint="eastAsia" w:ascii="宋体" w:hAnsi="宋体"/>
                <w:sz w:val="24"/>
              </w:rPr>
              <w:t>2</w:t>
            </w:r>
          </w:p>
        </w:tc>
        <w:tc>
          <w:tcPr>
            <w:tcW w:w="39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 w:val="21"/>
                <w:szCs w:val="21"/>
              </w:rPr>
            </w:pPr>
            <w:r>
              <w:rPr>
                <w:rFonts w:hint="eastAsia" w:ascii="Times New Roman" w:hAnsi="Times New Roman"/>
                <w:b w:val="0"/>
                <w:bCs w:val="0"/>
                <w:spacing w:val="6"/>
                <w:sz w:val="21"/>
                <w:szCs w:val="21"/>
                <w:lang w:val="zh-CN" w:eastAsia="zh-CN"/>
              </w:rPr>
              <w:t>收集近期的环境空气和地表水环境质量数据</w:t>
            </w:r>
          </w:p>
        </w:tc>
        <w:tc>
          <w:tcPr>
            <w:tcW w:w="40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sz w:val="21"/>
                <w:szCs w:val="21"/>
              </w:rPr>
            </w:pPr>
            <w:r>
              <w:rPr>
                <w:rFonts w:hint="eastAsia" w:ascii="宋体" w:hAnsi="宋体"/>
                <w:sz w:val="21"/>
                <w:szCs w:val="21"/>
                <w:lang w:val="en-US" w:eastAsia="zh-CN"/>
              </w:rPr>
              <w:t>已核实完善</w:t>
            </w:r>
            <w:r>
              <w:rPr>
                <w:rFonts w:hint="eastAsia" w:ascii="宋体" w:hAnsi="宋体"/>
                <w:sz w:val="21"/>
                <w:szCs w:val="21"/>
              </w:rPr>
              <w:t>，详见（P</w:t>
            </w:r>
            <w:r>
              <w:rPr>
                <w:rFonts w:hint="eastAsia" w:ascii="宋体" w:hAnsi="宋体"/>
                <w:sz w:val="21"/>
                <w:szCs w:val="21"/>
                <w:lang w:val="en-US" w:eastAsia="zh-CN"/>
              </w:rPr>
              <w:t>15</w:t>
            </w:r>
            <w:r>
              <w:rPr>
                <w:rFonts w:hint="eastAsia" w:ascii="宋体" w:hAnsi="宋体"/>
                <w:sz w:val="21"/>
                <w:szCs w:val="21"/>
              </w:rPr>
              <w:t>-</w:t>
            </w:r>
            <w:r>
              <w:rPr>
                <w:rFonts w:hint="eastAsia" w:ascii="宋体" w:hAnsi="宋体"/>
                <w:sz w:val="21"/>
                <w:szCs w:val="21"/>
                <w:lang w:val="en-US" w:eastAsia="zh-CN"/>
              </w:rPr>
              <w:t>18</w:t>
            </w:r>
            <w:r>
              <w:rPr>
                <w:rFonts w:hint="eastAsia" w:ascii="宋体" w:hAnsi="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sz w:val="24"/>
              </w:rPr>
            </w:pPr>
            <w:r>
              <w:rPr>
                <w:rFonts w:hint="eastAsia" w:ascii="宋体" w:hAnsi="宋体"/>
                <w:sz w:val="24"/>
              </w:rPr>
              <w:t>3</w:t>
            </w:r>
          </w:p>
        </w:tc>
        <w:tc>
          <w:tcPr>
            <w:tcW w:w="39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outlineLvl w:val="9"/>
              <w:rPr>
                <w:rFonts w:hint="eastAsia" w:ascii="宋体" w:hAnsi="宋体"/>
                <w:sz w:val="21"/>
                <w:szCs w:val="21"/>
              </w:rPr>
            </w:pPr>
            <w:r>
              <w:rPr>
                <w:rFonts w:hint="eastAsia" w:ascii="Times New Roman" w:hAnsi="Times New Roman"/>
                <w:b w:val="0"/>
                <w:bCs w:val="0"/>
                <w:spacing w:val="6"/>
                <w:sz w:val="21"/>
                <w:szCs w:val="21"/>
                <w:lang w:val="zh-CN" w:eastAsia="zh-CN"/>
              </w:rPr>
              <w:t>细化说明园区、</w:t>
            </w:r>
            <w:r>
              <w:rPr>
                <w:rFonts w:hint="eastAsia" w:ascii="Times New Roman" w:hAnsi="Times New Roman"/>
                <w:b w:val="0"/>
                <w:bCs w:val="0"/>
                <w:spacing w:val="6"/>
                <w:sz w:val="21"/>
                <w:szCs w:val="21"/>
                <w:lang w:val="en-US" w:eastAsia="zh-CN"/>
              </w:rPr>
              <w:t>标准化厂房配套的污染防治措施，如污水管网的布设情况</w:t>
            </w:r>
          </w:p>
        </w:tc>
        <w:tc>
          <w:tcPr>
            <w:tcW w:w="40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sz w:val="21"/>
                <w:szCs w:val="21"/>
              </w:rPr>
            </w:pPr>
            <w:r>
              <w:rPr>
                <w:rFonts w:hint="eastAsia" w:ascii="宋体" w:hAnsi="宋体"/>
                <w:sz w:val="21"/>
                <w:szCs w:val="21"/>
                <w:lang w:val="en-US" w:eastAsia="zh-CN"/>
              </w:rPr>
              <w:t>已修改</w:t>
            </w:r>
            <w:r>
              <w:rPr>
                <w:rFonts w:hint="eastAsia" w:ascii="宋体" w:hAnsi="宋体"/>
                <w:sz w:val="21"/>
                <w:szCs w:val="21"/>
              </w:rPr>
              <w:t>，详见（P</w:t>
            </w:r>
            <w:r>
              <w:rPr>
                <w:rFonts w:hint="eastAsia" w:ascii="宋体" w:hAnsi="宋体"/>
                <w:sz w:val="21"/>
                <w:szCs w:val="21"/>
                <w:lang w:val="en-US" w:eastAsia="zh-CN"/>
              </w:rPr>
              <w:t>8</w:t>
            </w:r>
            <w:r>
              <w:rPr>
                <w:rFonts w:hint="eastAsia" w:ascii="宋体" w:hAnsi="宋体"/>
                <w:sz w:val="21"/>
                <w:szCs w:val="21"/>
              </w:rPr>
              <w:t>）</w:t>
            </w:r>
            <w:r>
              <w:rPr>
                <w:rFonts w:hint="eastAsia" w:ascii="宋体" w:hAnsi="宋体"/>
                <w:sz w:val="21"/>
                <w:szCs w:val="21"/>
                <w:lang w:eastAsia="zh-CN"/>
              </w:rPr>
              <w:t>、（</w:t>
            </w:r>
            <w:r>
              <w:rPr>
                <w:rFonts w:hint="eastAsia" w:ascii="宋体" w:hAnsi="宋体"/>
                <w:sz w:val="21"/>
                <w:szCs w:val="21"/>
                <w:lang w:val="en-US" w:eastAsia="zh-CN"/>
              </w:rPr>
              <w:t>P29-30</w:t>
            </w:r>
            <w:r>
              <w:rPr>
                <w:rFonts w:hint="eastAsia" w:ascii="宋体" w:hAnsi="宋体"/>
                <w:sz w:val="21"/>
                <w:szCs w:val="21"/>
                <w:lang w:eastAsia="zh-CN"/>
              </w:rPr>
              <w:t>）</w:t>
            </w:r>
            <w:r>
              <w:rPr>
                <w:rFonts w:hint="eastAsia" w:ascii="宋体" w:hAnsi="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sz w:val="24"/>
              </w:rPr>
            </w:pPr>
            <w:r>
              <w:rPr>
                <w:rFonts w:hint="eastAsia" w:ascii="宋体" w:hAnsi="宋体"/>
                <w:sz w:val="24"/>
              </w:rPr>
              <w:t>4</w:t>
            </w:r>
          </w:p>
        </w:tc>
        <w:tc>
          <w:tcPr>
            <w:tcW w:w="39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outlineLvl w:val="9"/>
              <w:rPr>
                <w:rFonts w:hint="eastAsia" w:ascii="宋体" w:hAnsi="宋体"/>
                <w:sz w:val="21"/>
                <w:szCs w:val="21"/>
              </w:rPr>
            </w:pPr>
            <w:r>
              <w:rPr>
                <w:rFonts w:hint="eastAsia" w:ascii="Times New Roman" w:hAnsi="Times New Roman"/>
                <w:b w:val="0"/>
                <w:bCs w:val="0"/>
                <w:spacing w:val="6"/>
                <w:sz w:val="21"/>
                <w:szCs w:val="21"/>
                <w:lang w:val="en-US" w:eastAsia="zh-CN"/>
              </w:rPr>
              <w:t>校核各主要设备噪声声压级，校核项目噪声源强以及厂界的预测结果，补充预测对最近居民点的影响</w:t>
            </w:r>
          </w:p>
        </w:tc>
        <w:tc>
          <w:tcPr>
            <w:tcW w:w="40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sz w:val="21"/>
                <w:szCs w:val="21"/>
              </w:rPr>
            </w:pPr>
            <w:r>
              <w:rPr>
                <w:rFonts w:hint="eastAsia" w:ascii="宋体" w:hAnsi="宋体"/>
                <w:sz w:val="21"/>
                <w:szCs w:val="21"/>
                <w:lang w:val="en-US" w:eastAsia="zh-CN"/>
              </w:rPr>
              <w:t>已修改</w:t>
            </w:r>
            <w:r>
              <w:rPr>
                <w:rFonts w:hint="eastAsia" w:ascii="宋体" w:hAnsi="宋体"/>
                <w:sz w:val="21"/>
                <w:szCs w:val="21"/>
              </w:rPr>
              <w:t>，详见（P</w:t>
            </w:r>
            <w:r>
              <w:rPr>
                <w:rFonts w:hint="eastAsia" w:ascii="宋体" w:hAnsi="宋体"/>
                <w:sz w:val="21"/>
                <w:szCs w:val="21"/>
                <w:lang w:val="en-US" w:eastAsia="zh-CN"/>
              </w:rPr>
              <w:t>32</w:t>
            </w:r>
            <w:r>
              <w:rPr>
                <w:rFonts w:hint="eastAsia" w:ascii="宋体" w:hAnsi="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sz w:val="24"/>
                <w:lang w:val="en-US" w:eastAsia="zh-CN"/>
              </w:rPr>
            </w:pPr>
            <w:r>
              <w:rPr>
                <w:rFonts w:hint="eastAsia" w:ascii="宋体" w:hAnsi="宋体"/>
                <w:sz w:val="24"/>
                <w:lang w:val="en-US" w:eastAsia="zh-CN"/>
              </w:rPr>
              <w:t>5</w:t>
            </w:r>
          </w:p>
        </w:tc>
        <w:tc>
          <w:tcPr>
            <w:tcW w:w="39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outlineLvl w:val="9"/>
              <w:rPr>
                <w:rFonts w:hint="eastAsia" w:ascii="Times New Roman" w:hAnsi="Times New Roman"/>
                <w:b w:val="0"/>
                <w:bCs w:val="0"/>
                <w:spacing w:val="6"/>
                <w:sz w:val="21"/>
                <w:szCs w:val="21"/>
                <w:lang w:val="zh-CN" w:eastAsia="zh-CN"/>
              </w:rPr>
            </w:pPr>
            <w:r>
              <w:rPr>
                <w:rFonts w:hint="eastAsia" w:ascii="Times New Roman" w:hAnsi="Times New Roman"/>
                <w:b w:val="0"/>
                <w:bCs w:val="0"/>
                <w:spacing w:val="6"/>
                <w:sz w:val="21"/>
                <w:szCs w:val="21"/>
                <w:lang w:val="en-US" w:eastAsia="zh-CN"/>
              </w:rPr>
              <w:t>细化调查机加工各类危险废物产生量，提出分区规范暂存的要求</w:t>
            </w:r>
          </w:p>
        </w:tc>
        <w:tc>
          <w:tcPr>
            <w:tcW w:w="40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 w:val="21"/>
                <w:szCs w:val="21"/>
              </w:rPr>
            </w:pPr>
            <w:r>
              <w:rPr>
                <w:rFonts w:hint="eastAsia" w:ascii="宋体" w:hAnsi="宋体"/>
                <w:sz w:val="21"/>
                <w:szCs w:val="21"/>
                <w:lang w:val="en-US" w:eastAsia="zh-CN"/>
              </w:rPr>
              <w:t>已细化</w:t>
            </w:r>
            <w:r>
              <w:rPr>
                <w:rFonts w:hint="eastAsia" w:ascii="宋体" w:hAnsi="宋体"/>
                <w:sz w:val="21"/>
                <w:szCs w:val="21"/>
              </w:rPr>
              <w:t>，详见（P3</w:t>
            </w:r>
            <w:r>
              <w:rPr>
                <w:rFonts w:hint="eastAsia" w:ascii="宋体" w:hAnsi="宋体"/>
                <w:sz w:val="21"/>
                <w:szCs w:val="21"/>
                <w:lang w:val="en-US" w:eastAsia="zh-CN"/>
              </w:rPr>
              <w:t>3-34</w:t>
            </w:r>
            <w:r>
              <w:rPr>
                <w:rFonts w:hint="eastAsia" w:ascii="宋体" w:hAnsi="宋体"/>
                <w:sz w:val="21"/>
                <w:szCs w:val="21"/>
              </w:rPr>
              <w:t>）</w:t>
            </w:r>
          </w:p>
        </w:tc>
      </w:tr>
    </w:tbl>
    <w:p>
      <w:pPr>
        <w:rPr>
          <w:rFonts w:hint="eastAsia"/>
          <w:b/>
          <w:sz w:val="28"/>
          <w:szCs w:val="28"/>
        </w:rPr>
      </w:pPr>
    </w:p>
    <w:p>
      <w:pPr>
        <w:spacing w:line="360" w:lineRule="auto"/>
        <w:ind w:firstLine="480" w:firstLineChars="200"/>
        <w:rPr>
          <w:rFonts w:hint="eastAsia" w:eastAsia="宋体"/>
          <w:sz w:val="24"/>
          <w:lang w:val="en-US" w:eastAsia="zh-CN"/>
        </w:rPr>
      </w:pPr>
      <w:r>
        <w:rPr>
          <w:rFonts w:hint="eastAsia"/>
          <w:sz w:val="24"/>
          <w:lang w:val="en-US" w:eastAsia="zh-CN"/>
        </w:rPr>
        <w:t>专家三</w:t>
      </w:r>
    </w:p>
    <w:tbl>
      <w:tblPr>
        <w:tblStyle w:val="5"/>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3946"/>
        <w:gridCol w:w="4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3" w:type="dxa"/>
            <w:tcBorders>
              <w:top w:val="single" w:color="auto" w:sz="4" w:space="0"/>
              <w:left w:val="single" w:color="auto" w:sz="4" w:space="0"/>
              <w:bottom w:val="single" w:color="auto" w:sz="4" w:space="0"/>
              <w:right w:val="single" w:color="auto" w:sz="4" w:space="0"/>
            </w:tcBorders>
            <w:noWrap w:val="0"/>
            <w:vAlign w:val="center"/>
          </w:tcPr>
          <w:p>
            <w:pPr>
              <w:pStyle w:val="3"/>
              <w:spacing w:line="360" w:lineRule="auto"/>
              <w:rPr>
                <w:rFonts w:ascii="宋体" w:hAnsi="宋体"/>
                <w:sz w:val="24"/>
              </w:rPr>
            </w:pPr>
            <w:r>
              <w:rPr>
                <w:rFonts w:hint="eastAsia" w:ascii="宋体" w:hAnsi="宋体"/>
                <w:sz w:val="24"/>
              </w:rPr>
              <w:t>序号</w:t>
            </w:r>
          </w:p>
        </w:tc>
        <w:tc>
          <w:tcPr>
            <w:tcW w:w="39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b w:val="0"/>
                <w:bCs w:val="0"/>
                <w:spacing w:val="6"/>
                <w:sz w:val="21"/>
                <w:szCs w:val="21"/>
                <w:lang w:val="en-US" w:eastAsia="zh-CN"/>
              </w:rPr>
            </w:pPr>
            <w:r>
              <w:rPr>
                <w:rFonts w:hint="eastAsia" w:ascii="Times New Roman" w:hAnsi="Times New Roman"/>
                <w:b w:val="0"/>
                <w:bCs w:val="0"/>
                <w:spacing w:val="6"/>
                <w:sz w:val="21"/>
                <w:szCs w:val="21"/>
                <w:lang w:val="en-US" w:eastAsia="zh-CN"/>
              </w:rPr>
              <w:t>评审意见</w:t>
            </w:r>
          </w:p>
        </w:tc>
        <w:tc>
          <w:tcPr>
            <w:tcW w:w="4029" w:type="dxa"/>
            <w:tcBorders>
              <w:top w:val="single" w:color="auto" w:sz="4" w:space="0"/>
              <w:left w:val="single" w:color="auto" w:sz="4" w:space="0"/>
              <w:bottom w:val="single" w:color="auto" w:sz="4" w:space="0"/>
              <w:right w:val="single" w:color="auto" w:sz="4" w:space="0"/>
            </w:tcBorders>
            <w:noWrap w:val="0"/>
            <w:vAlign w:val="center"/>
          </w:tcPr>
          <w:p>
            <w:pPr>
              <w:pStyle w:val="3"/>
              <w:spacing w:line="360" w:lineRule="auto"/>
              <w:jc w:val="center"/>
              <w:rPr>
                <w:rFonts w:ascii="宋体" w:hAnsi="宋体"/>
                <w:sz w:val="21"/>
                <w:szCs w:val="21"/>
              </w:rPr>
            </w:pPr>
            <w:r>
              <w:rPr>
                <w:rFonts w:hint="eastAsia" w:ascii="宋体" w:hAnsi="宋体"/>
                <w:sz w:val="21"/>
                <w:szCs w:val="21"/>
              </w:rPr>
              <w:t>修改情况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1" w:hRule="atLeast"/>
        </w:trPr>
        <w:tc>
          <w:tcPr>
            <w:tcW w:w="7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sz w:val="24"/>
              </w:rPr>
            </w:pPr>
            <w:r>
              <w:rPr>
                <w:rFonts w:hint="eastAsia" w:ascii="宋体" w:hAnsi="宋体"/>
                <w:sz w:val="24"/>
              </w:rPr>
              <w:t>1</w:t>
            </w:r>
          </w:p>
        </w:tc>
        <w:tc>
          <w:tcPr>
            <w:tcW w:w="39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b w:val="0"/>
                <w:bCs w:val="0"/>
                <w:spacing w:val="6"/>
                <w:sz w:val="21"/>
                <w:szCs w:val="21"/>
                <w:lang w:val="en-US" w:eastAsia="zh-CN"/>
              </w:rPr>
            </w:pPr>
            <w:r>
              <w:rPr>
                <w:rFonts w:hint="eastAsia" w:ascii="Times New Roman" w:hAnsi="Times New Roman"/>
                <w:b w:val="0"/>
                <w:bCs w:val="0"/>
                <w:spacing w:val="6"/>
                <w:sz w:val="21"/>
                <w:szCs w:val="21"/>
                <w:lang w:val="en-US" w:eastAsia="zh-CN"/>
              </w:rPr>
              <w:t>根据建设项目不能突破环境质量底线的原则，对目前的环境质量现状应引用例行监测点经开区空气自动站近三年的数据进行评价，地表水也应用常规监测断面的最新数据评价，而不是引用已建项目环评时的监测数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b w:val="0"/>
                <w:bCs w:val="0"/>
                <w:spacing w:val="6"/>
                <w:sz w:val="21"/>
                <w:szCs w:val="21"/>
                <w:lang w:val="en-US" w:eastAsia="zh-CN"/>
              </w:rPr>
            </w:pPr>
          </w:p>
        </w:tc>
        <w:tc>
          <w:tcPr>
            <w:tcW w:w="40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sz w:val="21"/>
                <w:szCs w:val="21"/>
              </w:rPr>
            </w:pPr>
            <w:r>
              <w:rPr>
                <w:rFonts w:hint="eastAsia" w:ascii="宋体" w:hAnsi="宋体"/>
                <w:sz w:val="21"/>
                <w:szCs w:val="21"/>
                <w:lang w:val="en-US" w:eastAsia="zh-CN"/>
              </w:rPr>
              <w:t>已核实完善</w:t>
            </w:r>
            <w:r>
              <w:rPr>
                <w:rFonts w:hint="eastAsia" w:ascii="宋体" w:hAnsi="宋体"/>
                <w:sz w:val="21"/>
                <w:szCs w:val="21"/>
              </w:rPr>
              <w:t>，详见（P</w:t>
            </w:r>
            <w:r>
              <w:rPr>
                <w:rFonts w:hint="eastAsia" w:ascii="宋体" w:hAnsi="宋体"/>
                <w:sz w:val="21"/>
                <w:szCs w:val="21"/>
                <w:lang w:val="en-US" w:eastAsia="zh-CN"/>
              </w:rPr>
              <w:t>15</w:t>
            </w:r>
            <w:r>
              <w:rPr>
                <w:rFonts w:hint="eastAsia" w:ascii="宋体" w:hAnsi="宋体"/>
                <w:sz w:val="21"/>
                <w:szCs w:val="21"/>
              </w:rPr>
              <w:t>-</w:t>
            </w:r>
            <w:r>
              <w:rPr>
                <w:rFonts w:hint="eastAsia" w:ascii="宋体" w:hAnsi="宋体"/>
                <w:sz w:val="21"/>
                <w:szCs w:val="21"/>
                <w:lang w:val="en-US" w:eastAsia="zh-CN"/>
              </w:rPr>
              <w:t>18</w:t>
            </w:r>
            <w:r>
              <w:rPr>
                <w:rFonts w:hint="eastAsia" w:ascii="宋体" w:hAnsi="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sz w:val="24"/>
              </w:rPr>
            </w:pPr>
            <w:r>
              <w:rPr>
                <w:rFonts w:hint="eastAsia" w:ascii="宋体" w:hAnsi="宋体"/>
                <w:sz w:val="24"/>
              </w:rPr>
              <w:t>2</w:t>
            </w:r>
          </w:p>
        </w:tc>
        <w:tc>
          <w:tcPr>
            <w:tcW w:w="39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 w:val="21"/>
                <w:szCs w:val="21"/>
              </w:rPr>
            </w:pPr>
            <w:r>
              <w:rPr>
                <w:rFonts w:hint="eastAsia" w:ascii="Times New Roman" w:hAnsi="Times New Roman"/>
                <w:b w:val="0"/>
                <w:bCs w:val="0"/>
                <w:spacing w:val="6"/>
                <w:sz w:val="21"/>
                <w:szCs w:val="21"/>
                <w:lang w:val="en-US" w:eastAsia="zh-CN"/>
              </w:rPr>
              <w:t>项目无生产废水排放，生活污水纳入污水处理厂处理，不需单独申请总量指标</w:t>
            </w:r>
          </w:p>
        </w:tc>
        <w:tc>
          <w:tcPr>
            <w:tcW w:w="40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sz w:val="21"/>
                <w:szCs w:val="21"/>
                <w:lang w:val="en-US" w:eastAsia="zh-CN"/>
              </w:rPr>
            </w:pPr>
            <w:r>
              <w:rPr>
                <w:rFonts w:hint="eastAsia" w:ascii="宋体" w:hAnsi="宋体"/>
                <w:sz w:val="21"/>
                <w:szCs w:val="21"/>
                <w:lang w:val="en-US" w:eastAsia="zh-CN"/>
              </w:rPr>
              <w:t>由审批部门定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sz w:val="24"/>
              </w:rPr>
            </w:pPr>
            <w:r>
              <w:rPr>
                <w:rFonts w:hint="eastAsia" w:ascii="宋体" w:hAnsi="宋体"/>
                <w:sz w:val="24"/>
              </w:rPr>
              <w:t>3</w:t>
            </w:r>
          </w:p>
        </w:tc>
        <w:tc>
          <w:tcPr>
            <w:tcW w:w="39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 w:val="21"/>
                <w:szCs w:val="21"/>
              </w:rPr>
            </w:pPr>
            <w:r>
              <w:rPr>
                <w:rFonts w:hint="eastAsia" w:ascii="Times New Roman" w:hAnsi="Times New Roman"/>
                <w:b w:val="0"/>
                <w:bCs w:val="0"/>
                <w:spacing w:val="6"/>
                <w:sz w:val="21"/>
                <w:szCs w:val="21"/>
                <w:lang w:val="en-US" w:eastAsia="zh-CN"/>
              </w:rPr>
              <w:t>核实切割烟尘、焊接烟尘的产生量、产生浓度(0.8mg/m3?)排放方式（高空排放？），分析其对外环境的影响（而不是对车间环境的影响）。提出的环保措施应有利于减少无组织排放（车间不能加强通风，应该是适量通风）。明确移动吸尘器工作原理、排放方式</w:t>
            </w:r>
          </w:p>
        </w:tc>
        <w:tc>
          <w:tcPr>
            <w:tcW w:w="40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sz w:val="21"/>
                <w:szCs w:val="21"/>
                <w:lang w:val="en-US" w:eastAsia="zh-CN"/>
              </w:rPr>
            </w:pPr>
            <w:r>
              <w:rPr>
                <w:rFonts w:hint="eastAsia" w:ascii="宋体" w:hAnsi="宋体"/>
                <w:sz w:val="21"/>
                <w:szCs w:val="21"/>
                <w:lang w:val="en-US" w:eastAsia="zh-CN"/>
              </w:rPr>
              <w:t>已修改：见（P28）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sz w:val="24"/>
              </w:rPr>
            </w:pPr>
            <w:r>
              <w:rPr>
                <w:rFonts w:hint="eastAsia" w:ascii="宋体" w:hAnsi="宋体"/>
                <w:sz w:val="24"/>
              </w:rPr>
              <w:t>4</w:t>
            </w:r>
          </w:p>
        </w:tc>
        <w:tc>
          <w:tcPr>
            <w:tcW w:w="39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eastAsia" w:ascii="宋体" w:hAnsi="宋体"/>
                <w:sz w:val="21"/>
                <w:szCs w:val="21"/>
              </w:rPr>
            </w:pPr>
            <w:r>
              <w:rPr>
                <w:rFonts w:hint="eastAsia" w:ascii="Times New Roman" w:hAnsi="Times New Roman"/>
                <w:b w:val="0"/>
                <w:bCs w:val="0"/>
                <w:spacing w:val="6"/>
                <w:sz w:val="21"/>
                <w:szCs w:val="21"/>
                <w:lang w:val="en-US" w:eastAsia="zh-CN"/>
              </w:rPr>
              <w:t>补充对机械设备废机油的收集方式（设备下的地面应防渗并有收集废油的措施）</w:t>
            </w:r>
          </w:p>
        </w:tc>
        <w:tc>
          <w:tcPr>
            <w:tcW w:w="40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sz w:val="21"/>
                <w:szCs w:val="21"/>
              </w:rPr>
            </w:pPr>
            <w:r>
              <w:rPr>
                <w:rFonts w:hint="eastAsia" w:ascii="宋体" w:hAnsi="宋体"/>
                <w:sz w:val="21"/>
                <w:szCs w:val="21"/>
                <w:lang w:val="en-US" w:eastAsia="zh-CN"/>
              </w:rPr>
              <w:t>已补充</w:t>
            </w:r>
            <w:r>
              <w:rPr>
                <w:rFonts w:hint="eastAsia" w:ascii="宋体" w:hAnsi="宋体"/>
                <w:sz w:val="21"/>
                <w:szCs w:val="21"/>
              </w:rPr>
              <w:t>，详见（P3</w:t>
            </w:r>
            <w:r>
              <w:rPr>
                <w:rFonts w:hint="eastAsia" w:ascii="宋体" w:hAnsi="宋体"/>
                <w:sz w:val="21"/>
                <w:szCs w:val="21"/>
                <w:lang w:val="en-US" w:eastAsia="zh-CN"/>
              </w:rPr>
              <w:t>5</w:t>
            </w:r>
            <w:r>
              <w:rPr>
                <w:rFonts w:hint="eastAsia" w:ascii="宋体" w:hAnsi="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sz w:val="24"/>
                <w:lang w:val="en-US" w:eastAsia="zh-CN"/>
              </w:rPr>
            </w:pPr>
            <w:r>
              <w:rPr>
                <w:rFonts w:hint="eastAsia" w:ascii="宋体" w:hAnsi="宋体"/>
                <w:sz w:val="24"/>
                <w:lang w:val="en-US" w:eastAsia="zh-CN"/>
              </w:rPr>
              <w:t>5</w:t>
            </w:r>
          </w:p>
        </w:tc>
        <w:tc>
          <w:tcPr>
            <w:tcW w:w="39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b w:val="0"/>
                <w:bCs w:val="0"/>
                <w:spacing w:val="6"/>
                <w:sz w:val="21"/>
                <w:szCs w:val="21"/>
                <w:lang w:val="zh-CN" w:eastAsia="zh-CN"/>
              </w:rPr>
            </w:pPr>
            <w:r>
              <w:rPr>
                <w:rFonts w:hint="eastAsia" w:ascii="Times New Roman" w:hAnsi="Times New Roman"/>
                <w:b w:val="0"/>
                <w:bCs w:val="0"/>
                <w:spacing w:val="6"/>
                <w:sz w:val="21"/>
                <w:szCs w:val="21"/>
                <w:lang w:val="en-US" w:eastAsia="zh-CN"/>
              </w:rPr>
              <w:t>补充</w:t>
            </w:r>
            <w:r>
              <w:rPr>
                <w:rFonts w:hint="default" w:ascii="Times New Roman" w:hAnsi="Times New Roman"/>
                <w:b w:val="0"/>
                <w:bCs w:val="0"/>
                <w:spacing w:val="6"/>
                <w:sz w:val="21"/>
                <w:szCs w:val="21"/>
                <w:lang w:val="en-US" w:eastAsia="zh-CN"/>
              </w:rPr>
              <w:t>”</w:t>
            </w:r>
            <w:r>
              <w:rPr>
                <w:rFonts w:hint="eastAsia" w:ascii="Times New Roman" w:hAnsi="Times New Roman"/>
                <w:b w:val="0"/>
                <w:bCs w:val="0"/>
                <w:spacing w:val="6"/>
                <w:sz w:val="21"/>
                <w:szCs w:val="21"/>
                <w:lang w:val="en-US" w:eastAsia="zh-CN"/>
              </w:rPr>
              <w:t>三线一单”分析</w:t>
            </w:r>
          </w:p>
        </w:tc>
        <w:tc>
          <w:tcPr>
            <w:tcW w:w="40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 w:val="21"/>
                <w:szCs w:val="21"/>
              </w:rPr>
            </w:pPr>
            <w:r>
              <w:rPr>
                <w:rFonts w:hint="eastAsia" w:ascii="宋体" w:hAnsi="宋体"/>
                <w:sz w:val="21"/>
                <w:szCs w:val="21"/>
                <w:lang w:val="en-US" w:eastAsia="zh-CN"/>
              </w:rPr>
              <w:t>已补充</w:t>
            </w:r>
            <w:r>
              <w:rPr>
                <w:rFonts w:hint="eastAsia" w:ascii="宋体" w:hAnsi="宋体"/>
                <w:sz w:val="21"/>
                <w:szCs w:val="21"/>
              </w:rPr>
              <w:t>，详见（P</w:t>
            </w:r>
            <w:r>
              <w:rPr>
                <w:rFonts w:hint="eastAsia" w:ascii="宋体" w:hAnsi="宋体"/>
                <w:sz w:val="21"/>
                <w:szCs w:val="21"/>
                <w:lang w:val="en-US" w:eastAsia="zh-CN"/>
              </w:rPr>
              <w:t>42</w:t>
            </w:r>
            <w:r>
              <w:rPr>
                <w:rFonts w:hint="eastAsia" w:ascii="宋体" w:hAnsi="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sz w:val="24"/>
                <w:lang w:val="en-US" w:eastAsia="zh-CN"/>
              </w:rPr>
            </w:pPr>
            <w:r>
              <w:rPr>
                <w:rFonts w:hint="eastAsia" w:ascii="宋体" w:hAnsi="宋体"/>
                <w:sz w:val="24"/>
                <w:lang w:val="en-US" w:eastAsia="zh-CN"/>
              </w:rPr>
              <w:t>6</w:t>
            </w:r>
          </w:p>
        </w:tc>
        <w:tc>
          <w:tcPr>
            <w:tcW w:w="39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b w:val="0"/>
                <w:bCs w:val="0"/>
                <w:spacing w:val="6"/>
                <w:sz w:val="21"/>
                <w:szCs w:val="21"/>
                <w:lang w:val="zh-CN" w:eastAsia="zh-CN"/>
              </w:rPr>
            </w:pPr>
            <w:r>
              <w:rPr>
                <w:rFonts w:hint="eastAsia" w:ascii="Times New Roman" w:hAnsi="Times New Roman"/>
                <w:b w:val="0"/>
                <w:bCs w:val="0"/>
                <w:spacing w:val="6"/>
                <w:sz w:val="21"/>
                <w:szCs w:val="21"/>
                <w:lang w:val="en-US" w:eastAsia="zh-CN"/>
              </w:rPr>
              <w:t>核实风险物质（汽油？）、风险源，提出可行的风险防范措施</w:t>
            </w:r>
          </w:p>
        </w:tc>
        <w:tc>
          <w:tcPr>
            <w:tcW w:w="40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sz w:val="21"/>
                <w:szCs w:val="21"/>
                <w:lang w:val="en-US" w:eastAsia="zh-CN"/>
              </w:rPr>
            </w:pPr>
            <w:r>
              <w:rPr>
                <w:rFonts w:hint="eastAsia" w:ascii="宋体" w:hAnsi="宋体"/>
                <w:sz w:val="21"/>
                <w:szCs w:val="21"/>
                <w:lang w:val="en-US" w:eastAsia="zh-CN"/>
              </w:rPr>
              <w:t>已核实，</w:t>
            </w:r>
            <w:r>
              <w:rPr>
                <w:rFonts w:hint="eastAsia" w:ascii="宋体" w:hAnsi="宋体"/>
                <w:sz w:val="21"/>
                <w:szCs w:val="21"/>
              </w:rPr>
              <w:t>详见（P</w:t>
            </w:r>
            <w:r>
              <w:rPr>
                <w:rFonts w:hint="eastAsia" w:ascii="宋体" w:hAnsi="宋体"/>
                <w:sz w:val="21"/>
                <w:szCs w:val="21"/>
                <w:lang w:val="en-US" w:eastAsia="zh-CN"/>
              </w:rPr>
              <w:t>37-39</w:t>
            </w:r>
            <w:r>
              <w:rPr>
                <w:rFonts w:hint="eastAsia" w:ascii="宋体" w:hAnsi="宋体"/>
                <w:sz w:val="21"/>
                <w:szCs w:val="21"/>
              </w:rPr>
              <w:t>）</w:t>
            </w:r>
          </w:p>
        </w:tc>
      </w:tr>
    </w:tbl>
    <w:p>
      <w:pPr>
        <w:rPr>
          <w:rFonts w:hint="eastAsia"/>
          <w:b/>
          <w:sz w:val="28"/>
          <w:szCs w:val="28"/>
        </w:rPr>
      </w:pPr>
    </w:p>
    <w:p/>
    <w:sectPr>
      <w:pgSz w:w="11907" w:h="16840"/>
      <w:pgMar w:top="1440" w:right="1797" w:bottom="1440" w:left="179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56CD68"/>
    <w:multiLevelType w:val="singleLevel"/>
    <w:tmpl w:val="1D56CD68"/>
    <w:lvl w:ilvl="0" w:tentative="0">
      <w:start w:val="1"/>
      <w:numFmt w:val="decimal"/>
      <w:suff w:val="nothing"/>
      <w:lvlText w:val="%1、"/>
      <w:lvlJc w:val="left"/>
    </w:lvl>
  </w:abstractNum>
  <w:abstractNum w:abstractNumId="1">
    <w:nsid w:val="6CBF3EF1"/>
    <w:multiLevelType w:val="singleLevel"/>
    <w:tmpl w:val="6CBF3EF1"/>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A0467C"/>
    <w:rsid w:val="0CB01459"/>
    <w:rsid w:val="22B2345B"/>
    <w:rsid w:val="28A0467C"/>
    <w:rsid w:val="65CB0EE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1"/>
      <w:lang w:val="en-US" w:eastAsia="zh-CN" w:bidi="ar-SA"/>
    </w:rPr>
  </w:style>
  <w:style w:type="paragraph" w:styleId="2">
    <w:name w:val="heading 1"/>
    <w:basedOn w:val="1"/>
    <w:next w:val="1"/>
    <w:qFormat/>
    <w:uiPriority w:val="0"/>
    <w:pPr>
      <w:keepNext/>
      <w:keepLines/>
      <w:spacing w:line="576" w:lineRule="auto"/>
      <w:outlineLvl w:val="0"/>
    </w:pPr>
    <w:rPr>
      <w:rFonts w:cs="宋体"/>
      <w:b/>
      <w:bCs/>
      <w:kern w:val="44"/>
      <w:sz w:val="44"/>
      <w:szCs w:val="44"/>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0"/>
    <w:rPr>
      <w:sz w:val="44"/>
    </w:rPr>
  </w:style>
  <w:style w:type="paragraph" w:customStyle="1" w:styleId="6">
    <w:name w:val="Normal"/>
    <w:basedOn w:val="1"/>
    <w:qFormat/>
    <w:uiPriority w:val="0"/>
    <w:pPr>
      <w:widowControl/>
    </w:pPr>
    <w:rPr>
      <w:szCs w:val="21"/>
    </w:rPr>
  </w:style>
  <w:style w:type="paragraph" w:customStyle="1"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2018-12-15T08:01:00Z</dcterms:created>
  <dc:creator>wanzq</dc:creator>
  <cp:lastModifiedBy>wanzq</cp:lastModifiedBy>
  <dcterms:modified xsi:type="dcterms:W3CDTF">2018-12-18T09:30:50Z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