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pacing w:line="520" w:lineRule="exact"/>
        <w:ind w:left="0"/>
        <w:textAlignment w:val="auto"/>
        <w:outlineLvl w:val="9"/>
        <w:rPr>
          <w:rFonts w:hint="eastAsia" w:ascii="仿宋_GB2312" w:eastAsia="仿宋_GB2312"/>
          <w:b/>
          <w:bCs/>
          <w:sz w:val="32"/>
          <w:szCs w:val="32"/>
          <w:lang w:val="en-US"/>
        </w:rPr>
      </w:pPr>
      <w:r>
        <w:rPr>
          <w:rFonts w:hint="eastAsia" w:ascii="仿宋_GB2312" w:eastAsia="仿宋_GB2312"/>
          <w:b/>
          <w:bCs/>
          <w:sz w:val="32"/>
          <w:szCs w:val="32"/>
        </w:rPr>
        <w:t>附件</w:t>
      </w:r>
      <w:r>
        <w:rPr>
          <w:rFonts w:hint="eastAsia" w:ascii="仿宋_GB2312" w:eastAsia="仿宋_GB2312"/>
          <w:b/>
          <w:bCs/>
          <w:sz w:val="32"/>
          <w:szCs w:val="32"/>
          <w:lang w:val="en-US" w:eastAsia="zh-CN"/>
        </w:rPr>
        <w:t>2</w:t>
      </w:r>
      <w:bookmarkStart w:id="0" w:name="_GoBack"/>
      <w:bookmarkEnd w:id="0"/>
    </w:p>
    <w:p>
      <w:pPr>
        <w:keepNext w:val="0"/>
        <w:keepLines w:val="0"/>
        <w:pageBreakBefore w:val="0"/>
        <w:kinsoku/>
        <w:wordWrap/>
        <w:overflowPunct/>
        <w:topLinePunct w:val="0"/>
        <w:autoSpaceDE/>
        <w:autoSpaceDN/>
        <w:bidi w:val="0"/>
        <w:adjustRightInd/>
        <w:spacing w:line="520" w:lineRule="exact"/>
        <w:jc w:val="center"/>
        <w:textAlignment w:val="auto"/>
        <w:outlineLvl w:val="9"/>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区管委会</w:t>
      </w:r>
      <w:r>
        <w:rPr>
          <w:rFonts w:hint="eastAsia" w:ascii="方正小标宋简体" w:hAnsi="方正小标宋简体" w:eastAsia="方正小标宋简体" w:cs="方正小标宋简体"/>
          <w:kern w:val="0"/>
          <w:sz w:val="44"/>
          <w:szCs w:val="44"/>
        </w:rPr>
        <w:t>部门现行有效</w:t>
      </w:r>
      <w:r>
        <w:rPr>
          <w:rFonts w:hint="eastAsia" w:ascii="方正小标宋简体" w:hAnsi="方正小标宋简体" w:eastAsia="方正小标宋简体" w:cs="方正小标宋简体"/>
          <w:kern w:val="0"/>
          <w:sz w:val="44"/>
          <w:szCs w:val="44"/>
          <w:lang w:eastAsia="zh-CN"/>
        </w:rPr>
        <w:t>的</w:t>
      </w:r>
      <w:r>
        <w:rPr>
          <w:rFonts w:hint="eastAsia" w:ascii="方正小标宋简体" w:hAnsi="方正小标宋简体" w:eastAsia="方正小标宋简体" w:cs="方正小标宋简体"/>
          <w:kern w:val="0"/>
          <w:sz w:val="44"/>
          <w:szCs w:val="44"/>
        </w:rPr>
        <w:t>规范性文件目录</w:t>
      </w:r>
    </w:p>
    <w:p>
      <w:pPr>
        <w:pStyle w:val="3"/>
        <w:rPr>
          <w:rFonts w:hint="eastAsia"/>
        </w:rPr>
      </w:pPr>
    </w:p>
    <w:tbl>
      <w:tblPr>
        <w:tblStyle w:val="7"/>
        <w:tblW w:w="14168" w:type="dxa"/>
        <w:tblInd w:w="160" w:type="dxa"/>
        <w:tblLayout w:type="fixed"/>
        <w:tblCellMar>
          <w:top w:w="0" w:type="dxa"/>
          <w:left w:w="108" w:type="dxa"/>
          <w:bottom w:w="0" w:type="dxa"/>
          <w:right w:w="108" w:type="dxa"/>
        </w:tblCellMar>
      </w:tblPr>
      <w:tblGrid>
        <w:gridCol w:w="488"/>
        <w:gridCol w:w="1800"/>
        <w:gridCol w:w="6487"/>
        <w:gridCol w:w="1785"/>
        <w:gridCol w:w="1448"/>
        <w:gridCol w:w="2160"/>
      </w:tblGrid>
      <w:tr>
        <w:tblPrEx>
          <w:tblLayout w:type="fixed"/>
          <w:tblCellMar>
            <w:top w:w="0" w:type="dxa"/>
            <w:left w:w="108" w:type="dxa"/>
            <w:bottom w:w="0" w:type="dxa"/>
            <w:right w:w="108" w:type="dxa"/>
          </w:tblCellMar>
        </w:tblPrEx>
        <w:trPr>
          <w:trHeight w:val="600" w:hRule="atLeast"/>
        </w:trPr>
        <w:tc>
          <w:tcPr>
            <w:tcW w:w="4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20" w:lineRule="exact"/>
              <w:jc w:val="center"/>
              <w:textAlignment w:val="auto"/>
              <w:outlineLvl w:val="9"/>
              <w:rPr>
                <w:rFonts w:ascii="黑体" w:hAnsi="黑体" w:eastAsia="黑体" w:cs="宋体"/>
                <w:kern w:val="0"/>
                <w:sz w:val="24"/>
              </w:rPr>
            </w:pPr>
            <w:r>
              <w:rPr>
                <w:rFonts w:hint="eastAsia" w:ascii="黑体" w:hAnsi="黑体" w:eastAsia="黑体" w:cs="宋体"/>
                <w:kern w:val="0"/>
                <w:sz w:val="24"/>
              </w:rPr>
              <w:t>序号</w:t>
            </w:r>
          </w:p>
        </w:tc>
        <w:tc>
          <w:tcPr>
            <w:tcW w:w="18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20" w:lineRule="exact"/>
              <w:jc w:val="center"/>
              <w:textAlignment w:val="auto"/>
              <w:outlineLvl w:val="9"/>
              <w:rPr>
                <w:rFonts w:hint="eastAsia" w:ascii="黑体" w:hAnsi="黑体" w:eastAsia="黑体" w:cs="宋体"/>
                <w:kern w:val="0"/>
                <w:sz w:val="24"/>
              </w:rPr>
            </w:pPr>
            <w:r>
              <w:rPr>
                <w:rFonts w:hint="eastAsia" w:ascii="黑体" w:hAnsi="黑体" w:eastAsia="黑体" w:cs="宋体"/>
                <w:kern w:val="0"/>
                <w:sz w:val="24"/>
              </w:rPr>
              <w:t>清理责任</w:t>
            </w:r>
          </w:p>
          <w:p>
            <w:pPr>
              <w:keepNext w:val="0"/>
              <w:keepLines w:val="0"/>
              <w:pageBreakBefore w:val="0"/>
              <w:widowControl/>
              <w:kinsoku/>
              <w:wordWrap/>
              <w:overflowPunct/>
              <w:topLinePunct w:val="0"/>
              <w:autoSpaceDE/>
              <w:autoSpaceDN/>
              <w:bidi w:val="0"/>
              <w:adjustRightInd/>
              <w:spacing w:line="520" w:lineRule="exact"/>
              <w:jc w:val="center"/>
              <w:textAlignment w:val="auto"/>
              <w:outlineLvl w:val="9"/>
              <w:rPr>
                <w:rFonts w:ascii="黑体" w:hAnsi="黑体" w:eastAsia="黑体" w:cs="宋体"/>
                <w:kern w:val="0"/>
                <w:sz w:val="24"/>
              </w:rPr>
            </w:pPr>
            <w:r>
              <w:rPr>
                <w:rFonts w:hint="eastAsia" w:ascii="黑体" w:hAnsi="黑体" w:eastAsia="黑体" w:cs="宋体"/>
                <w:kern w:val="0"/>
                <w:sz w:val="24"/>
              </w:rPr>
              <w:t>部门单位</w:t>
            </w:r>
          </w:p>
        </w:tc>
        <w:tc>
          <w:tcPr>
            <w:tcW w:w="648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20" w:lineRule="exact"/>
              <w:jc w:val="center"/>
              <w:textAlignment w:val="auto"/>
              <w:outlineLvl w:val="9"/>
              <w:rPr>
                <w:rFonts w:ascii="黑体" w:hAnsi="黑体" w:eastAsia="黑体" w:cs="宋体"/>
                <w:kern w:val="0"/>
                <w:sz w:val="24"/>
              </w:rPr>
            </w:pPr>
            <w:r>
              <w:rPr>
                <w:rFonts w:hint="eastAsia" w:ascii="黑体" w:hAnsi="黑体" w:eastAsia="黑体" w:cs="宋体"/>
                <w:kern w:val="0"/>
                <w:sz w:val="24"/>
              </w:rPr>
              <w:t>文 件 标 题</w:t>
            </w:r>
          </w:p>
        </w:tc>
        <w:tc>
          <w:tcPr>
            <w:tcW w:w="178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20" w:lineRule="exact"/>
              <w:jc w:val="center"/>
              <w:textAlignment w:val="auto"/>
              <w:outlineLvl w:val="9"/>
              <w:rPr>
                <w:rFonts w:ascii="黑体" w:hAnsi="黑体" w:eastAsia="黑体" w:cs="宋体"/>
                <w:kern w:val="0"/>
                <w:sz w:val="24"/>
              </w:rPr>
            </w:pPr>
            <w:r>
              <w:rPr>
                <w:rFonts w:hint="eastAsia" w:ascii="黑体" w:hAnsi="黑体" w:eastAsia="黑体" w:cs="宋体"/>
                <w:kern w:val="0"/>
                <w:sz w:val="24"/>
              </w:rPr>
              <w:t>文  号</w:t>
            </w:r>
          </w:p>
        </w:tc>
        <w:tc>
          <w:tcPr>
            <w:tcW w:w="14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20" w:lineRule="exact"/>
              <w:jc w:val="center"/>
              <w:textAlignment w:val="auto"/>
              <w:outlineLvl w:val="9"/>
              <w:rPr>
                <w:rFonts w:ascii="黑体" w:hAnsi="黑体" w:eastAsia="黑体" w:cs="宋体"/>
                <w:kern w:val="0"/>
                <w:sz w:val="24"/>
              </w:rPr>
            </w:pPr>
            <w:r>
              <w:rPr>
                <w:rFonts w:hint="eastAsia" w:ascii="黑体" w:hAnsi="黑体" w:eastAsia="黑体" w:cs="宋体"/>
                <w:kern w:val="0"/>
                <w:sz w:val="24"/>
              </w:rPr>
              <w:t>公布日期</w:t>
            </w:r>
          </w:p>
        </w:tc>
        <w:tc>
          <w:tcPr>
            <w:tcW w:w="21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20" w:lineRule="exact"/>
              <w:jc w:val="center"/>
              <w:textAlignment w:val="auto"/>
              <w:outlineLvl w:val="9"/>
              <w:rPr>
                <w:rFonts w:ascii="黑体" w:hAnsi="黑体" w:eastAsia="黑体" w:cs="宋体"/>
                <w:kern w:val="0"/>
                <w:sz w:val="24"/>
              </w:rPr>
            </w:pPr>
            <w:r>
              <w:rPr>
                <w:rFonts w:hint="eastAsia" w:ascii="黑体" w:hAnsi="黑体" w:eastAsia="黑体" w:cs="宋体"/>
                <w:kern w:val="0"/>
                <w:sz w:val="24"/>
              </w:rPr>
              <w:t>登  记  号</w:t>
            </w:r>
          </w:p>
        </w:tc>
      </w:tr>
      <w:tr>
        <w:tblPrEx>
          <w:tblLayout w:type="fixed"/>
          <w:tblCellMar>
            <w:top w:w="0" w:type="dxa"/>
            <w:left w:w="108" w:type="dxa"/>
            <w:bottom w:w="0" w:type="dxa"/>
            <w:right w:w="108" w:type="dxa"/>
          </w:tblCellMar>
        </w:tblPrEx>
        <w:trPr>
          <w:trHeight w:val="540" w:hRule="atLeast"/>
        </w:trPr>
        <w:tc>
          <w:tcPr>
            <w:tcW w:w="48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20" w:lineRule="exact"/>
              <w:jc w:val="center"/>
              <w:textAlignment w:val="auto"/>
              <w:outlineLvl w:val="9"/>
              <w:rPr>
                <w:rFonts w:ascii="宋体" w:hAnsi="宋体" w:cs="宋体"/>
                <w:kern w:val="0"/>
                <w:sz w:val="22"/>
                <w:szCs w:val="22"/>
              </w:rPr>
            </w:pPr>
            <w:r>
              <w:rPr>
                <w:rFonts w:hint="eastAsia" w:ascii="宋体" w:hAnsi="宋体" w:cs="宋体"/>
                <w:kern w:val="0"/>
                <w:sz w:val="22"/>
                <w:szCs w:val="22"/>
              </w:rPr>
              <w:t>1</w:t>
            </w:r>
          </w:p>
        </w:tc>
        <w:tc>
          <w:tcPr>
            <w:tcW w:w="18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20" w:lineRule="exact"/>
              <w:jc w:val="center"/>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区国税局</w:t>
            </w:r>
          </w:p>
        </w:tc>
        <w:tc>
          <w:tcPr>
            <w:tcW w:w="648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20" w:lineRule="exact"/>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b w:val="0"/>
                <w:bCs/>
                <w:i w:val="0"/>
                <w:caps w:val="0"/>
                <w:color w:val="auto"/>
                <w:spacing w:val="0"/>
                <w:sz w:val="24"/>
                <w:szCs w:val="24"/>
                <w:shd w:val="clear" w:color="auto" w:fill="FFFFFF"/>
              </w:rPr>
              <w:t>岳阳经济技术开发区国家税务局关于发布第一批税务行政处罚权力清单和权力运行流程图的公告</w:t>
            </w:r>
          </w:p>
        </w:tc>
        <w:tc>
          <w:tcPr>
            <w:tcW w:w="17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20" w:lineRule="exact"/>
              <w:jc w:val="center"/>
              <w:textAlignment w:val="auto"/>
              <w:outlineLvl w:val="9"/>
              <w:rPr>
                <w:rFonts w:hint="eastAsia" w:ascii="宋体" w:hAnsi="宋体" w:eastAsia="宋体" w:cs="宋体"/>
                <w:color w:val="auto"/>
                <w:kern w:val="0"/>
                <w:sz w:val="24"/>
                <w:szCs w:val="24"/>
              </w:rPr>
            </w:pPr>
            <w:r>
              <w:rPr>
                <w:rStyle w:val="6"/>
                <w:rFonts w:hint="eastAsia" w:ascii="宋体" w:hAnsi="宋体" w:eastAsia="宋体" w:cs="宋体"/>
                <w:b w:val="0"/>
                <w:bCs/>
                <w:i w:val="0"/>
                <w:caps w:val="0"/>
                <w:color w:val="auto"/>
                <w:spacing w:val="0"/>
                <w:sz w:val="24"/>
                <w:szCs w:val="24"/>
                <w:shd w:val="clear" w:color="auto" w:fill="FFFFFF"/>
              </w:rPr>
              <w:t>2015年第1号</w:t>
            </w:r>
          </w:p>
        </w:tc>
        <w:tc>
          <w:tcPr>
            <w:tcW w:w="14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20" w:lineRule="exact"/>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b w:val="0"/>
                <w:bCs/>
                <w:color w:val="auto"/>
                <w:sz w:val="24"/>
                <w:szCs w:val="24"/>
                <w:lang w:val="en-US" w:eastAsia="zh-CN"/>
              </w:rPr>
              <w:t>2015.7.15</w:t>
            </w:r>
          </w:p>
        </w:tc>
        <w:tc>
          <w:tcPr>
            <w:tcW w:w="2160" w:type="dxa"/>
            <w:tcBorders>
              <w:top w:val="nil"/>
              <w:left w:val="nil"/>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pacing w:line="520" w:lineRule="exact"/>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b w:val="0"/>
                <w:i w:val="0"/>
                <w:caps w:val="0"/>
                <w:color w:val="auto"/>
                <w:spacing w:val="0"/>
                <w:sz w:val="24"/>
                <w:szCs w:val="24"/>
                <w:shd w:val="clear" w:color="auto" w:fill="FFFFFF"/>
              </w:rPr>
              <w:t>KFQDR-2015-24001</w:t>
            </w:r>
          </w:p>
        </w:tc>
      </w:tr>
      <w:tr>
        <w:tblPrEx>
          <w:tblLayout w:type="fixed"/>
          <w:tblCellMar>
            <w:top w:w="0" w:type="dxa"/>
            <w:left w:w="108" w:type="dxa"/>
            <w:bottom w:w="0" w:type="dxa"/>
            <w:right w:w="108" w:type="dxa"/>
          </w:tblCellMar>
        </w:tblPrEx>
        <w:trPr>
          <w:trHeight w:val="540" w:hRule="atLeast"/>
        </w:trPr>
        <w:tc>
          <w:tcPr>
            <w:tcW w:w="48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20" w:lineRule="exact"/>
              <w:jc w:val="center"/>
              <w:textAlignment w:val="auto"/>
              <w:outlineLvl w:val="9"/>
              <w:rPr>
                <w:rFonts w:ascii="宋体" w:hAnsi="宋体" w:cs="宋体"/>
                <w:kern w:val="0"/>
                <w:sz w:val="22"/>
                <w:szCs w:val="22"/>
              </w:rPr>
            </w:pPr>
            <w:r>
              <w:rPr>
                <w:rFonts w:hint="eastAsia" w:ascii="宋体" w:hAnsi="宋体" w:cs="宋体"/>
                <w:kern w:val="0"/>
                <w:sz w:val="22"/>
                <w:szCs w:val="22"/>
              </w:rPr>
              <w:t>2</w:t>
            </w:r>
          </w:p>
        </w:tc>
        <w:tc>
          <w:tcPr>
            <w:tcW w:w="18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20" w:lineRule="exact"/>
              <w:jc w:val="center"/>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区国税局</w:t>
            </w:r>
          </w:p>
        </w:tc>
        <w:tc>
          <w:tcPr>
            <w:tcW w:w="648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20" w:lineRule="exact"/>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rPr>
              <w:t>岳阳经济技术开发区国家税务局关于公布规范性文件清理结果的公告</w:t>
            </w:r>
          </w:p>
        </w:tc>
        <w:tc>
          <w:tcPr>
            <w:tcW w:w="17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20" w:lineRule="exact"/>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rPr>
              <w:t>2016年第1号</w:t>
            </w:r>
          </w:p>
        </w:tc>
        <w:tc>
          <w:tcPr>
            <w:tcW w:w="14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20" w:lineRule="exact"/>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b w:val="0"/>
                <w:i w:val="0"/>
                <w:caps w:val="0"/>
                <w:color w:val="auto"/>
                <w:spacing w:val="0"/>
                <w:sz w:val="24"/>
                <w:szCs w:val="24"/>
                <w:shd w:val="clear" w:color="auto" w:fill="FFFFFF"/>
              </w:rPr>
              <w:t>2016</w:t>
            </w:r>
            <w:r>
              <w:rPr>
                <w:rFonts w:hint="eastAsia" w:ascii="宋体" w:hAnsi="宋体" w:eastAsia="宋体" w:cs="宋体"/>
                <w:b w:val="0"/>
                <w:i w:val="0"/>
                <w:caps w:val="0"/>
                <w:color w:val="auto"/>
                <w:spacing w:val="0"/>
                <w:sz w:val="24"/>
                <w:szCs w:val="24"/>
                <w:shd w:val="clear" w:color="auto" w:fill="FFFFFF"/>
                <w:lang w:val="en-US" w:eastAsia="zh-CN"/>
              </w:rPr>
              <w:t>.</w:t>
            </w:r>
            <w:r>
              <w:rPr>
                <w:rFonts w:hint="eastAsia" w:ascii="宋体" w:hAnsi="宋体" w:eastAsia="宋体" w:cs="宋体"/>
                <w:b w:val="0"/>
                <w:i w:val="0"/>
                <w:caps w:val="0"/>
                <w:color w:val="auto"/>
                <w:spacing w:val="0"/>
                <w:sz w:val="24"/>
                <w:szCs w:val="24"/>
                <w:shd w:val="clear" w:color="auto" w:fill="FFFFFF"/>
              </w:rPr>
              <w:t>09</w:t>
            </w:r>
            <w:r>
              <w:rPr>
                <w:rFonts w:hint="eastAsia" w:ascii="宋体" w:hAnsi="宋体" w:eastAsia="宋体" w:cs="宋体"/>
                <w:b w:val="0"/>
                <w:i w:val="0"/>
                <w:caps w:val="0"/>
                <w:color w:val="auto"/>
                <w:spacing w:val="0"/>
                <w:sz w:val="24"/>
                <w:szCs w:val="24"/>
                <w:shd w:val="clear" w:color="auto" w:fill="FFFFFF"/>
                <w:lang w:val="en-US" w:eastAsia="zh-CN"/>
              </w:rPr>
              <w:t>.</w:t>
            </w:r>
            <w:r>
              <w:rPr>
                <w:rFonts w:hint="eastAsia" w:ascii="宋体" w:hAnsi="宋体" w:eastAsia="宋体" w:cs="宋体"/>
                <w:b w:val="0"/>
                <w:i w:val="0"/>
                <w:caps w:val="0"/>
                <w:color w:val="auto"/>
                <w:spacing w:val="0"/>
                <w:sz w:val="24"/>
                <w:szCs w:val="24"/>
                <w:shd w:val="clear" w:color="auto" w:fill="FFFFFF"/>
              </w:rPr>
              <w:t>21</w:t>
            </w:r>
          </w:p>
        </w:tc>
        <w:tc>
          <w:tcPr>
            <w:tcW w:w="21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20" w:lineRule="exact"/>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b w:val="0"/>
                <w:i w:val="0"/>
                <w:caps w:val="0"/>
                <w:color w:val="auto"/>
                <w:spacing w:val="0"/>
                <w:sz w:val="24"/>
                <w:szCs w:val="24"/>
                <w:shd w:val="clear" w:color="auto" w:fill="FFFFFF"/>
              </w:rPr>
              <w:t>KFQDR-2016-24001</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_GBK">
    <w:altName w:val="宋体"/>
    <w:panose1 w:val="03000509000000000000"/>
    <w:charset w:val="86"/>
    <w:family w:val="script"/>
    <w:pitch w:val="default"/>
    <w:sig w:usb0="00000000" w:usb1="00000000" w:usb2="00000010" w:usb3="00000000" w:csb0="00040000" w:csb1="00000000"/>
  </w:font>
  <w:font w:name="Microsoft YaHei UI Light">
    <w:altName w:val="宋体"/>
    <w:panose1 w:val="020B0502040204020203"/>
    <w:charset w:val="86"/>
    <w:family w:val="swiss"/>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A0324B"/>
    <w:rsid w:val="7DA032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index 5"/>
    <w:basedOn w:val="1"/>
    <w:next w:val="1"/>
    <w:uiPriority w:val="0"/>
    <w:pPr>
      <w:ind w:left="1680"/>
    </w:pPr>
  </w:style>
  <w:style w:type="paragraph" w:styleId="3">
    <w:name w:val="Body Text"/>
    <w:basedOn w:val="1"/>
    <w:next w:val="4"/>
    <w:uiPriority w:val="0"/>
    <w:rPr>
      <w:rFonts w:eastAsia="仿宋_GB2312"/>
      <w:sz w:val="32"/>
    </w:rPr>
  </w:style>
  <w:style w:type="paragraph" w:styleId="4">
    <w:name w:val="footer"/>
    <w:basedOn w:val="1"/>
    <w:next w:val="2"/>
    <w:uiPriority w:val="0"/>
    <w:pPr>
      <w:tabs>
        <w:tab w:val="center" w:pos="4153"/>
        <w:tab w:val="right" w:pos="8306"/>
      </w:tabs>
      <w:snapToGrid w:val="0"/>
      <w:jc w:val="left"/>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2017-12-01T05:39:00Z</dcterms:created>
  <dc:creator>A</dc:creator>
  <cp:lastModifiedBy>A</cp:lastModifiedBy>
  <dcterms:modified xsi:type="dcterms:W3CDTF">2017-12-01T05:39:46Z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