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rFonts w:eastAsia="黑体"/>
          <w:sz w:val="44"/>
          <w:szCs w:val="44"/>
        </w:rPr>
      </w:pPr>
    </w:p>
    <w:p>
      <w:pPr>
        <w:spacing w:line="480" w:lineRule="auto"/>
        <w:jc w:val="center"/>
        <w:rPr>
          <w:rFonts w:eastAsia="黑体"/>
          <w:sz w:val="44"/>
          <w:szCs w:val="44"/>
        </w:rPr>
      </w:pPr>
    </w:p>
    <w:p>
      <w:pPr>
        <w:spacing w:line="480" w:lineRule="auto"/>
        <w:jc w:val="center"/>
        <w:rPr>
          <w:rFonts w:eastAsia="黑体"/>
          <w:sz w:val="44"/>
          <w:szCs w:val="44"/>
        </w:rPr>
      </w:pPr>
      <w:r>
        <w:rPr>
          <w:rFonts w:eastAsia="黑体"/>
          <w:sz w:val="44"/>
          <w:szCs w:val="44"/>
        </w:rPr>
        <w:t>岳阳海之梦旅游文化发展有限公司</w:t>
      </w:r>
    </w:p>
    <w:p>
      <w:pPr>
        <w:spacing w:line="480" w:lineRule="auto"/>
        <w:jc w:val="center"/>
        <w:rPr>
          <w:rFonts w:hint="eastAsia" w:eastAsia="黑体"/>
          <w:sz w:val="44"/>
          <w:szCs w:val="44"/>
        </w:rPr>
      </w:pPr>
      <w:r>
        <w:rPr>
          <w:rFonts w:hint="eastAsia" w:eastAsia="黑体"/>
          <w:sz w:val="44"/>
          <w:szCs w:val="44"/>
        </w:rPr>
        <w:t>海立方酷比克海洋馆建设项目</w:t>
      </w:r>
    </w:p>
    <w:p>
      <w:pPr>
        <w:spacing w:line="480" w:lineRule="auto"/>
        <w:jc w:val="center"/>
        <w:rPr>
          <w:rFonts w:eastAsia="黑体"/>
          <w:sz w:val="44"/>
          <w:szCs w:val="44"/>
        </w:rPr>
      </w:pPr>
      <w:r>
        <w:rPr>
          <w:rFonts w:eastAsia="黑体"/>
          <w:sz w:val="44"/>
          <w:szCs w:val="44"/>
        </w:rPr>
        <w:t>对东洞庭湖国家级自然保护区</w:t>
      </w:r>
    </w:p>
    <w:p>
      <w:pPr>
        <w:spacing w:line="480" w:lineRule="auto"/>
        <w:jc w:val="center"/>
        <w:rPr>
          <w:rFonts w:eastAsia="黑体"/>
          <w:sz w:val="52"/>
          <w:szCs w:val="52"/>
        </w:rPr>
      </w:pPr>
      <w:r>
        <w:rPr>
          <w:rFonts w:eastAsia="黑体"/>
          <w:sz w:val="52"/>
          <w:szCs w:val="52"/>
        </w:rPr>
        <w:t>生态影响专题报告</w:t>
      </w:r>
    </w:p>
    <w:p>
      <w:pPr>
        <w:spacing w:line="480" w:lineRule="auto"/>
        <w:jc w:val="center"/>
        <w:rPr>
          <w:sz w:val="24"/>
          <w:szCs w:val="24"/>
        </w:rPr>
      </w:pPr>
    </w:p>
    <w:p>
      <w:pPr>
        <w:spacing w:line="480" w:lineRule="auto"/>
        <w:jc w:val="center"/>
        <w:rPr>
          <w:sz w:val="24"/>
          <w:szCs w:val="24"/>
        </w:rPr>
      </w:pPr>
    </w:p>
    <w:p>
      <w:pPr>
        <w:spacing w:line="480" w:lineRule="auto"/>
        <w:jc w:val="center"/>
        <w:rPr>
          <w:sz w:val="24"/>
          <w:szCs w:val="24"/>
        </w:rPr>
      </w:pPr>
    </w:p>
    <w:p>
      <w:pPr>
        <w:spacing w:line="480" w:lineRule="auto"/>
        <w:jc w:val="center"/>
        <w:rPr>
          <w:sz w:val="24"/>
          <w:szCs w:val="24"/>
        </w:rPr>
      </w:pPr>
    </w:p>
    <w:p>
      <w:pPr>
        <w:spacing w:line="480" w:lineRule="auto"/>
        <w:jc w:val="center"/>
        <w:rPr>
          <w:sz w:val="24"/>
          <w:szCs w:val="24"/>
        </w:rPr>
      </w:pPr>
    </w:p>
    <w:p>
      <w:pPr>
        <w:spacing w:line="480" w:lineRule="auto"/>
        <w:jc w:val="center"/>
        <w:rPr>
          <w:sz w:val="24"/>
          <w:szCs w:val="24"/>
        </w:rPr>
      </w:pPr>
    </w:p>
    <w:p>
      <w:pPr>
        <w:spacing w:line="480" w:lineRule="auto"/>
        <w:jc w:val="center"/>
        <w:rPr>
          <w:sz w:val="24"/>
          <w:szCs w:val="24"/>
        </w:rPr>
      </w:pPr>
    </w:p>
    <w:p>
      <w:pPr>
        <w:spacing w:line="480" w:lineRule="auto"/>
        <w:jc w:val="center"/>
        <w:rPr>
          <w:sz w:val="24"/>
          <w:szCs w:val="24"/>
        </w:rPr>
      </w:pPr>
    </w:p>
    <w:p>
      <w:pPr>
        <w:spacing w:line="480" w:lineRule="auto"/>
        <w:jc w:val="center"/>
        <w:rPr>
          <w:sz w:val="24"/>
          <w:szCs w:val="24"/>
        </w:rPr>
      </w:pPr>
    </w:p>
    <w:p>
      <w:pPr>
        <w:spacing w:line="480" w:lineRule="auto"/>
        <w:jc w:val="left"/>
        <w:rPr>
          <w:rFonts w:hint="eastAsia"/>
          <w:sz w:val="24"/>
          <w:szCs w:val="24"/>
        </w:rPr>
      </w:pPr>
    </w:p>
    <w:p>
      <w:pPr>
        <w:snapToGrid w:val="0"/>
        <w:spacing w:line="360" w:lineRule="auto"/>
        <w:ind w:firstLine="640" w:firstLineChars="200"/>
        <w:jc w:val="left"/>
        <w:rPr>
          <w:sz w:val="24"/>
          <w:szCs w:val="24"/>
        </w:rPr>
      </w:pPr>
      <w:r>
        <w:rPr>
          <w:rFonts w:hint="eastAsia" w:eastAsia="黑体"/>
          <w:sz w:val="32"/>
          <w:szCs w:val="32"/>
        </w:rPr>
        <w:t xml:space="preserve">       </w:t>
      </w:r>
      <w:r>
        <w:rPr>
          <w:rFonts w:eastAsia="黑体"/>
          <w:sz w:val="32"/>
          <w:szCs w:val="32"/>
        </w:rPr>
        <w:t>编制单位：</w:t>
      </w:r>
      <w:r>
        <w:rPr>
          <w:rFonts w:hint="eastAsia" w:eastAsia="黑体"/>
          <w:bCs/>
          <w:sz w:val="32"/>
          <w:szCs w:val="32"/>
        </w:rPr>
        <w:t>湖南汇恒环境保护科技发展有限公司</w:t>
      </w:r>
    </w:p>
    <w:p>
      <w:pPr>
        <w:spacing w:line="480" w:lineRule="auto"/>
        <w:jc w:val="left"/>
        <w:rPr>
          <w:rFonts w:eastAsia="黑体"/>
          <w:sz w:val="32"/>
          <w:szCs w:val="32"/>
        </w:rPr>
      </w:pPr>
      <w:r>
        <w:rPr>
          <w:rFonts w:hint="eastAsia" w:eastAsia="黑体"/>
          <w:sz w:val="32"/>
          <w:szCs w:val="32"/>
        </w:rPr>
        <w:t xml:space="preserve">           </w:t>
      </w:r>
      <w:r>
        <w:rPr>
          <w:rFonts w:eastAsia="黑体"/>
          <w:sz w:val="32"/>
          <w:szCs w:val="32"/>
        </w:rPr>
        <w:t>建设单位：</w:t>
      </w:r>
      <w:r>
        <w:rPr>
          <w:rFonts w:hint="eastAsia" w:eastAsia="黑体"/>
          <w:bCs/>
          <w:sz w:val="32"/>
          <w:szCs w:val="32"/>
        </w:rPr>
        <w:t>岳阳海之梦旅游文化发展有限公司</w:t>
      </w:r>
    </w:p>
    <w:p>
      <w:pPr>
        <w:spacing w:line="480" w:lineRule="auto"/>
        <w:jc w:val="left"/>
        <w:rPr>
          <w:rFonts w:eastAsia="黑体"/>
          <w:sz w:val="32"/>
          <w:szCs w:val="32"/>
        </w:rPr>
      </w:pPr>
      <w:bookmarkStart w:id="0" w:name="_Toc375679144"/>
      <w:bookmarkStart w:id="1" w:name="_Toc371329521"/>
      <w:bookmarkStart w:id="2" w:name="_Toc372796159"/>
      <w:bookmarkStart w:id="3" w:name="_Toc380913527"/>
      <w:bookmarkStart w:id="4" w:name="_Toc375561573"/>
      <w:bookmarkStart w:id="5" w:name="_Toc376158831"/>
      <w:bookmarkStart w:id="6" w:name="_Toc382655653"/>
      <w:r>
        <w:rPr>
          <w:rFonts w:hint="eastAsia" w:eastAsia="黑体"/>
          <w:sz w:val="32"/>
          <w:szCs w:val="32"/>
        </w:rPr>
        <w:t xml:space="preserve">           </w:t>
      </w:r>
      <w:r>
        <w:rPr>
          <w:rFonts w:eastAsia="黑体"/>
          <w:sz w:val="32"/>
          <w:szCs w:val="32"/>
        </w:rPr>
        <w:t>编制时间：</w:t>
      </w:r>
      <w:bookmarkEnd w:id="0"/>
      <w:bookmarkEnd w:id="1"/>
      <w:bookmarkEnd w:id="2"/>
      <w:bookmarkEnd w:id="3"/>
      <w:bookmarkEnd w:id="4"/>
      <w:bookmarkEnd w:id="5"/>
      <w:bookmarkEnd w:id="6"/>
      <w:r>
        <w:rPr>
          <w:rFonts w:eastAsia="黑体"/>
          <w:sz w:val="32"/>
          <w:szCs w:val="32"/>
        </w:rPr>
        <w:t>2017年</w:t>
      </w:r>
      <w:r>
        <w:rPr>
          <w:rFonts w:hint="eastAsia" w:eastAsia="黑体"/>
          <w:sz w:val="32"/>
          <w:szCs w:val="32"/>
          <w:lang w:val="en-US" w:eastAsia="zh-CN"/>
        </w:rPr>
        <w:t>9</w:t>
      </w:r>
      <w:r>
        <w:rPr>
          <w:rFonts w:eastAsia="黑体"/>
          <w:sz w:val="32"/>
          <w:szCs w:val="32"/>
        </w:rPr>
        <w:t>月</w:t>
      </w:r>
      <w:bookmarkStart w:id="431" w:name="_GoBack"/>
      <w:bookmarkEnd w:id="431"/>
    </w:p>
    <w:p>
      <w:pPr>
        <w:spacing w:line="480" w:lineRule="auto"/>
        <w:jc w:val="left"/>
        <w:rPr>
          <w:rFonts w:eastAsia="黑体"/>
          <w:sz w:val="32"/>
          <w:szCs w:val="32"/>
        </w:rPr>
      </w:pPr>
    </w:p>
    <w:p>
      <w:pPr>
        <w:spacing w:line="480" w:lineRule="auto"/>
        <w:jc w:val="left"/>
        <w:rPr>
          <w:rFonts w:eastAsia="黑体"/>
          <w:sz w:val="32"/>
          <w:szCs w:val="32"/>
        </w:rPr>
        <w:sectPr>
          <w:footerReference r:id="rId3" w:type="default"/>
          <w:pgSz w:w="11906" w:h="16838"/>
          <w:pgMar w:top="1701" w:right="1588" w:bottom="1985" w:left="1588" w:header="851" w:footer="1134" w:gutter="0"/>
          <w:cols w:space="720" w:num="1"/>
          <w:docGrid w:type="lines" w:linePitch="312" w:charSpace="0"/>
        </w:sectPr>
      </w:pPr>
    </w:p>
    <w:p>
      <w:pPr>
        <w:spacing w:line="360" w:lineRule="exact"/>
        <w:jc w:val="center"/>
        <w:rPr>
          <w:rFonts w:eastAsia="黑体"/>
          <w:sz w:val="30"/>
          <w:szCs w:val="30"/>
        </w:rPr>
      </w:pPr>
      <w:r>
        <w:rPr>
          <w:rFonts w:eastAsia="黑体"/>
          <w:sz w:val="30"/>
          <w:szCs w:val="30"/>
        </w:rPr>
        <w:t>目  录</w:t>
      </w:r>
    </w:p>
    <w:p>
      <w:pPr>
        <w:pStyle w:val="17"/>
        <w:tabs>
          <w:tab w:val="right" w:leader="dot" w:pos="8730"/>
        </w:tabs>
      </w:pPr>
      <w:r>
        <w:fldChar w:fldCharType="begin"/>
      </w:r>
      <w:r>
        <w:instrText xml:space="preserve"> TOC \o "1-3" \h \z \u </w:instrText>
      </w:r>
      <w:r>
        <w:fldChar w:fldCharType="separate"/>
      </w:r>
      <w:r>
        <w:fldChar w:fldCharType="begin"/>
      </w:r>
      <w:r>
        <w:instrText xml:space="preserve"> HYPERLINK \l "_Toc728" </w:instrText>
      </w:r>
      <w:r>
        <w:fldChar w:fldCharType="separate"/>
      </w:r>
      <w:r>
        <w:rPr>
          <w:rFonts w:eastAsia="黑体"/>
          <w:szCs w:val="44"/>
        </w:rPr>
        <w:t>第一章 总则</w:t>
      </w:r>
      <w:r>
        <w:tab/>
      </w:r>
      <w:r>
        <w:fldChar w:fldCharType="end"/>
      </w:r>
    </w:p>
    <w:p>
      <w:pPr>
        <w:pStyle w:val="20"/>
        <w:tabs>
          <w:tab w:val="right" w:leader="dot" w:pos="8730"/>
        </w:tabs>
      </w:pPr>
      <w:r>
        <w:fldChar w:fldCharType="begin"/>
      </w:r>
      <w:r>
        <w:instrText xml:space="preserve"> HYPERLINK \l "_Toc27258" </w:instrText>
      </w:r>
      <w:r>
        <w:fldChar w:fldCharType="separate"/>
      </w:r>
      <w:r>
        <w:rPr>
          <w:rFonts w:eastAsia="黑体"/>
          <w:szCs w:val="28"/>
        </w:rPr>
        <w:t>1.1 项目建设必要性与可行性分析</w:t>
      </w:r>
      <w:r>
        <w:tab/>
      </w:r>
      <w:r>
        <w:fldChar w:fldCharType="end"/>
      </w:r>
    </w:p>
    <w:p>
      <w:pPr>
        <w:pStyle w:val="20"/>
        <w:tabs>
          <w:tab w:val="right" w:leader="dot" w:pos="8730"/>
        </w:tabs>
      </w:pPr>
      <w:r>
        <w:fldChar w:fldCharType="begin"/>
      </w:r>
      <w:r>
        <w:instrText xml:space="preserve"> HYPERLINK \l "_Toc22343" </w:instrText>
      </w:r>
      <w:r>
        <w:fldChar w:fldCharType="separate"/>
      </w:r>
      <w:r>
        <w:rPr>
          <w:rFonts w:eastAsia="黑体"/>
          <w:szCs w:val="28"/>
        </w:rPr>
        <w:t>1.2 主要编制依据</w:t>
      </w:r>
      <w:r>
        <w:tab/>
      </w:r>
      <w:r>
        <w:fldChar w:fldCharType="end"/>
      </w:r>
    </w:p>
    <w:p>
      <w:pPr>
        <w:pStyle w:val="12"/>
        <w:tabs>
          <w:tab w:val="right" w:leader="dot" w:pos="8730"/>
        </w:tabs>
      </w:pPr>
      <w:r>
        <w:fldChar w:fldCharType="begin"/>
      </w:r>
      <w:r>
        <w:instrText xml:space="preserve"> HYPERLINK \l "_Toc3380" </w:instrText>
      </w:r>
      <w:r>
        <w:fldChar w:fldCharType="separate"/>
      </w:r>
      <w:r>
        <w:rPr>
          <w:rFonts w:eastAsia="楷体"/>
          <w:szCs w:val="28"/>
        </w:rPr>
        <w:t>1.2.1 国家法律、法规</w:t>
      </w:r>
      <w:r>
        <w:tab/>
      </w:r>
      <w:r>
        <w:fldChar w:fldCharType="end"/>
      </w:r>
    </w:p>
    <w:p>
      <w:pPr>
        <w:pStyle w:val="12"/>
        <w:tabs>
          <w:tab w:val="right" w:leader="dot" w:pos="8730"/>
        </w:tabs>
      </w:pPr>
      <w:r>
        <w:fldChar w:fldCharType="begin"/>
      </w:r>
      <w:r>
        <w:instrText xml:space="preserve"> HYPERLINK \l "_Toc26" </w:instrText>
      </w:r>
      <w:r>
        <w:fldChar w:fldCharType="separate"/>
      </w:r>
      <w:r>
        <w:rPr>
          <w:rFonts w:eastAsia="楷体"/>
          <w:szCs w:val="28"/>
        </w:rPr>
        <w:t>1.2.2 部门规章、规定</w:t>
      </w:r>
      <w:r>
        <w:tab/>
      </w:r>
      <w:r>
        <w:fldChar w:fldCharType="end"/>
      </w:r>
    </w:p>
    <w:p>
      <w:pPr>
        <w:pStyle w:val="12"/>
        <w:tabs>
          <w:tab w:val="right" w:leader="dot" w:pos="8730"/>
        </w:tabs>
      </w:pPr>
      <w:r>
        <w:fldChar w:fldCharType="begin"/>
      </w:r>
      <w:r>
        <w:instrText xml:space="preserve"> HYPERLINK \l "_Toc3158" </w:instrText>
      </w:r>
      <w:r>
        <w:fldChar w:fldCharType="separate"/>
      </w:r>
      <w:r>
        <w:rPr>
          <w:rFonts w:eastAsia="楷体"/>
          <w:szCs w:val="28"/>
        </w:rPr>
        <w:t>1.2.3 地方法规规划</w:t>
      </w:r>
      <w:r>
        <w:tab/>
      </w:r>
      <w:r>
        <w:fldChar w:fldCharType="end"/>
      </w:r>
    </w:p>
    <w:p>
      <w:pPr>
        <w:pStyle w:val="12"/>
        <w:tabs>
          <w:tab w:val="right" w:leader="dot" w:pos="8730"/>
        </w:tabs>
      </w:pPr>
      <w:r>
        <w:fldChar w:fldCharType="begin"/>
      </w:r>
      <w:r>
        <w:instrText xml:space="preserve"> HYPERLINK \l "_Toc4109" </w:instrText>
      </w:r>
      <w:r>
        <w:fldChar w:fldCharType="separate"/>
      </w:r>
      <w:r>
        <w:rPr>
          <w:rFonts w:eastAsia="楷体"/>
          <w:szCs w:val="28"/>
        </w:rPr>
        <w:t>1.2.4 技术导则、标准及规范</w:t>
      </w:r>
      <w:r>
        <w:tab/>
      </w:r>
      <w:r>
        <w:fldChar w:fldCharType="end"/>
      </w:r>
    </w:p>
    <w:p>
      <w:pPr>
        <w:pStyle w:val="12"/>
        <w:tabs>
          <w:tab w:val="right" w:leader="dot" w:pos="8730"/>
        </w:tabs>
      </w:pPr>
      <w:r>
        <w:fldChar w:fldCharType="begin"/>
      </w:r>
      <w:r>
        <w:instrText xml:space="preserve"> HYPERLINK \l "_Toc17939" </w:instrText>
      </w:r>
      <w:r>
        <w:fldChar w:fldCharType="separate"/>
      </w:r>
      <w:r>
        <w:rPr>
          <w:rFonts w:eastAsia="楷体"/>
          <w:szCs w:val="28"/>
        </w:rPr>
        <w:t>1.2.5 其他资料</w:t>
      </w:r>
      <w:r>
        <w:tab/>
      </w:r>
      <w:r>
        <w:fldChar w:fldCharType="end"/>
      </w:r>
    </w:p>
    <w:p>
      <w:pPr>
        <w:pStyle w:val="20"/>
        <w:tabs>
          <w:tab w:val="right" w:leader="dot" w:pos="8730"/>
        </w:tabs>
      </w:pPr>
      <w:r>
        <w:fldChar w:fldCharType="begin"/>
      </w:r>
      <w:r>
        <w:instrText xml:space="preserve"> HYPERLINK \l "_Toc28973" </w:instrText>
      </w:r>
      <w:r>
        <w:fldChar w:fldCharType="separate"/>
      </w:r>
      <w:r>
        <w:rPr>
          <w:rFonts w:eastAsia="黑体"/>
          <w:szCs w:val="28"/>
        </w:rPr>
        <w:t>1.3 评价目的</w:t>
      </w:r>
      <w:r>
        <w:tab/>
      </w:r>
      <w:r>
        <w:fldChar w:fldCharType="end"/>
      </w:r>
    </w:p>
    <w:p>
      <w:pPr>
        <w:pStyle w:val="20"/>
        <w:tabs>
          <w:tab w:val="right" w:leader="dot" w:pos="8730"/>
        </w:tabs>
      </w:pPr>
      <w:r>
        <w:fldChar w:fldCharType="begin"/>
      </w:r>
      <w:r>
        <w:instrText xml:space="preserve"> HYPERLINK \l "_Toc5710" </w:instrText>
      </w:r>
      <w:r>
        <w:fldChar w:fldCharType="separate"/>
      </w:r>
      <w:r>
        <w:rPr>
          <w:rFonts w:eastAsia="黑体"/>
          <w:szCs w:val="28"/>
        </w:rPr>
        <w:t>1.4 评价原则</w:t>
      </w:r>
      <w:r>
        <w:tab/>
      </w:r>
      <w:r>
        <w:fldChar w:fldCharType="end"/>
      </w:r>
    </w:p>
    <w:p>
      <w:pPr>
        <w:pStyle w:val="20"/>
        <w:tabs>
          <w:tab w:val="right" w:leader="dot" w:pos="8730"/>
        </w:tabs>
      </w:pPr>
      <w:r>
        <w:fldChar w:fldCharType="begin"/>
      </w:r>
      <w:r>
        <w:instrText xml:space="preserve"> HYPERLINK \l "_Toc18893" </w:instrText>
      </w:r>
      <w:r>
        <w:fldChar w:fldCharType="separate"/>
      </w:r>
      <w:r>
        <w:rPr>
          <w:rFonts w:eastAsia="黑体"/>
          <w:szCs w:val="28"/>
        </w:rPr>
        <w:t>1.5 评价工作等级与评价范围</w:t>
      </w:r>
      <w:r>
        <w:tab/>
      </w:r>
      <w:r>
        <w:fldChar w:fldCharType="end"/>
      </w:r>
    </w:p>
    <w:p>
      <w:pPr>
        <w:pStyle w:val="12"/>
        <w:tabs>
          <w:tab w:val="right" w:leader="dot" w:pos="8730"/>
        </w:tabs>
      </w:pPr>
      <w:r>
        <w:fldChar w:fldCharType="begin"/>
      </w:r>
      <w:r>
        <w:instrText xml:space="preserve"> HYPERLINK \l "_Toc17439" </w:instrText>
      </w:r>
      <w:r>
        <w:fldChar w:fldCharType="separate"/>
      </w:r>
      <w:r>
        <w:rPr>
          <w:rFonts w:eastAsia="楷体"/>
          <w:szCs w:val="28"/>
        </w:rPr>
        <w:t>1.5.1 评价工作等级</w:t>
      </w:r>
      <w:r>
        <w:tab/>
      </w:r>
      <w:r>
        <w:fldChar w:fldCharType="end"/>
      </w:r>
    </w:p>
    <w:p>
      <w:pPr>
        <w:pStyle w:val="12"/>
        <w:tabs>
          <w:tab w:val="right" w:leader="dot" w:pos="8730"/>
        </w:tabs>
      </w:pPr>
      <w:r>
        <w:fldChar w:fldCharType="begin"/>
      </w:r>
      <w:r>
        <w:instrText xml:space="preserve"> HYPERLINK \l "_Toc24174" </w:instrText>
      </w:r>
      <w:r>
        <w:fldChar w:fldCharType="separate"/>
      </w:r>
      <w:r>
        <w:rPr>
          <w:rFonts w:eastAsia="楷体"/>
          <w:szCs w:val="28"/>
        </w:rPr>
        <w:t>1.5.2 评价范围</w:t>
      </w:r>
      <w:r>
        <w:tab/>
      </w:r>
      <w:r>
        <w:fldChar w:fldCharType="end"/>
      </w:r>
    </w:p>
    <w:p>
      <w:pPr>
        <w:pStyle w:val="20"/>
        <w:tabs>
          <w:tab w:val="right" w:leader="dot" w:pos="8730"/>
        </w:tabs>
      </w:pPr>
      <w:r>
        <w:fldChar w:fldCharType="begin"/>
      </w:r>
      <w:r>
        <w:instrText xml:space="preserve"> HYPERLINK \l "_Toc23713" </w:instrText>
      </w:r>
      <w:r>
        <w:fldChar w:fldCharType="separate"/>
      </w:r>
      <w:r>
        <w:rPr>
          <w:rFonts w:eastAsia="黑体"/>
          <w:szCs w:val="28"/>
        </w:rPr>
        <w:t>1.6 生态环境敏感目标</w:t>
      </w:r>
      <w:r>
        <w:tab/>
      </w:r>
      <w:r>
        <w:fldChar w:fldCharType="end"/>
      </w:r>
    </w:p>
    <w:p>
      <w:pPr>
        <w:pStyle w:val="20"/>
        <w:tabs>
          <w:tab w:val="right" w:leader="dot" w:pos="8730"/>
        </w:tabs>
      </w:pPr>
      <w:r>
        <w:fldChar w:fldCharType="begin"/>
      </w:r>
      <w:r>
        <w:instrText xml:space="preserve"> HYPERLINK \l "_Toc32729" </w:instrText>
      </w:r>
      <w:r>
        <w:fldChar w:fldCharType="separate"/>
      </w:r>
      <w:r>
        <w:rPr>
          <w:rFonts w:eastAsia="黑体"/>
          <w:szCs w:val="28"/>
        </w:rPr>
        <w:t>1.7 评价时段</w:t>
      </w:r>
      <w:r>
        <w:tab/>
      </w:r>
      <w:r>
        <w:fldChar w:fldCharType="end"/>
      </w:r>
    </w:p>
    <w:p>
      <w:pPr>
        <w:pStyle w:val="20"/>
        <w:tabs>
          <w:tab w:val="right" w:leader="dot" w:pos="8730"/>
        </w:tabs>
      </w:pPr>
      <w:r>
        <w:fldChar w:fldCharType="begin"/>
      </w:r>
      <w:r>
        <w:instrText xml:space="preserve"> HYPERLINK \l "_Toc27949" </w:instrText>
      </w:r>
      <w:r>
        <w:fldChar w:fldCharType="separate"/>
      </w:r>
      <w:r>
        <w:rPr>
          <w:rFonts w:eastAsia="黑体"/>
          <w:szCs w:val="28"/>
        </w:rPr>
        <w:t>1.8 评价工作重点</w:t>
      </w:r>
      <w:r>
        <w:tab/>
      </w:r>
      <w:r>
        <w:fldChar w:fldCharType="end"/>
      </w:r>
    </w:p>
    <w:p>
      <w:pPr>
        <w:pStyle w:val="20"/>
        <w:tabs>
          <w:tab w:val="right" w:leader="dot" w:pos="8730"/>
        </w:tabs>
      </w:pPr>
      <w:r>
        <w:fldChar w:fldCharType="begin"/>
      </w:r>
      <w:r>
        <w:instrText xml:space="preserve"> HYPERLINK \l "_Toc20204" </w:instrText>
      </w:r>
      <w:r>
        <w:fldChar w:fldCharType="separate"/>
      </w:r>
      <w:r>
        <w:rPr>
          <w:rFonts w:eastAsia="黑体"/>
          <w:szCs w:val="28"/>
        </w:rPr>
        <w:t>1.9 评价方法及评价技术路线</w:t>
      </w:r>
      <w:r>
        <w:tab/>
      </w:r>
      <w:r>
        <w:fldChar w:fldCharType="end"/>
      </w:r>
    </w:p>
    <w:p>
      <w:pPr>
        <w:pStyle w:val="17"/>
        <w:tabs>
          <w:tab w:val="right" w:leader="dot" w:pos="8730"/>
        </w:tabs>
      </w:pPr>
      <w:r>
        <w:fldChar w:fldCharType="begin"/>
      </w:r>
      <w:r>
        <w:instrText xml:space="preserve"> HYPERLINK \l "_Toc24682" </w:instrText>
      </w:r>
      <w:r>
        <w:fldChar w:fldCharType="separate"/>
      </w:r>
      <w:r>
        <w:rPr>
          <w:rFonts w:eastAsia="黑体"/>
          <w:szCs w:val="44"/>
        </w:rPr>
        <w:t>第二章 工程分析</w:t>
      </w:r>
      <w:r>
        <w:tab/>
      </w:r>
      <w:r>
        <w:fldChar w:fldCharType="end"/>
      </w:r>
    </w:p>
    <w:p>
      <w:pPr>
        <w:pStyle w:val="20"/>
        <w:tabs>
          <w:tab w:val="right" w:leader="dot" w:pos="8730"/>
        </w:tabs>
      </w:pPr>
      <w:r>
        <w:fldChar w:fldCharType="begin"/>
      </w:r>
      <w:r>
        <w:instrText xml:space="preserve"> HYPERLINK \l "_Toc11245" </w:instrText>
      </w:r>
      <w:r>
        <w:fldChar w:fldCharType="separate"/>
      </w:r>
      <w:r>
        <w:rPr>
          <w:rFonts w:eastAsia="黑体"/>
          <w:szCs w:val="28"/>
        </w:rPr>
        <w:t>2.1 项目基本情况</w:t>
      </w:r>
      <w:r>
        <w:tab/>
      </w:r>
      <w:r>
        <w:fldChar w:fldCharType="end"/>
      </w:r>
    </w:p>
    <w:p>
      <w:pPr>
        <w:pStyle w:val="12"/>
        <w:tabs>
          <w:tab w:val="right" w:leader="dot" w:pos="8730"/>
        </w:tabs>
      </w:pPr>
      <w:r>
        <w:fldChar w:fldCharType="begin"/>
      </w:r>
      <w:r>
        <w:instrText xml:space="preserve"> HYPERLINK \l "_Toc7386" </w:instrText>
      </w:r>
      <w:r>
        <w:fldChar w:fldCharType="separate"/>
      </w:r>
      <w:r>
        <w:rPr>
          <w:rFonts w:eastAsia="楷体"/>
          <w:szCs w:val="28"/>
        </w:rPr>
        <w:t>2.1.1 工程概况</w:t>
      </w:r>
      <w:r>
        <w:tab/>
      </w:r>
      <w:r>
        <w:fldChar w:fldCharType="end"/>
      </w:r>
    </w:p>
    <w:p>
      <w:pPr>
        <w:pStyle w:val="12"/>
        <w:tabs>
          <w:tab w:val="right" w:leader="dot" w:pos="8730"/>
        </w:tabs>
      </w:pPr>
      <w:r>
        <w:fldChar w:fldCharType="begin"/>
      </w:r>
      <w:r>
        <w:instrText xml:space="preserve"> HYPERLINK \l "_Toc5476" </w:instrText>
      </w:r>
      <w:r>
        <w:fldChar w:fldCharType="separate"/>
      </w:r>
      <w:r>
        <w:rPr>
          <w:rFonts w:eastAsia="楷体"/>
          <w:szCs w:val="28"/>
        </w:rPr>
        <w:t>2.1.2 主要建设内容</w:t>
      </w:r>
      <w:r>
        <w:tab/>
      </w:r>
      <w:r>
        <w:fldChar w:fldCharType="end"/>
      </w:r>
    </w:p>
    <w:p>
      <w:pPr>
        <w:pStyle w:val="12"/>
        <w:tabs>
          <w:tab w:val="right" w:leader="dot" w:pos="8730"/>
        </w:tabs>
      </w:pPr>
      <w:r>
        <w:fldChar w:fldCharType="begin"/>
      </w:r>
      <w:r>
        <w:instrText xml:space="preserve"> HYPERLINK \l "_Toc14536" </w:instrText>
      </w:r>
      <w:r>
        <w:fldChar w:fldCharType="separate"/>
      </w:r>
      <w:r>
        <w:rPr>
          <w:rFonts w:eastAsia="楷体"/>
          <w:szCs w:val="28"/>
        </w:rPr>
        <w:t>2.1.3 主要生产设备</w:t>
      </w:r>
      <w:r>
        <w:tab/>
      </w:r>
      <w:r>
        <w:fldChar w:fldCharType="end"/>
      </w:r>
    </w:p>
    <w:p>
      <w:pPr>
        <w:pStyle w:val="12"/>
        <w:tabs>
          <w:tab w:val="right" w:leader="dot" w:pos="8730"/>
        </w:tabs>
      </w:pPr>
      <w:r>
        <w:fldChar w:fldCharType="begin"/>
      </w:r>
      <w:r>
        <w:instrText xml:space="preserve"> HYPERLINK \l "_Toc6851" </w:instrText>
      </w:r>
      <w:r>
        <w:fldChar w:fldCharType="separate"/>
      </w:r>
      <w:r>
        <w:rPr>
          <w:rFonts w:eastAsia="楷体"/>
          <w:szCs w:val="28"/>
        </w:rPr>
        <w:t xml:space="preserve">2.1.4 </w:t>
      </w:r>
      <w:r>
        <w:rPr>
          <w:rFonts w:hint="eastAsia" w:eastAsia="楷体"/>
          <w:szCs w:val="28"/>
        </w:rPr>
        <w:t>项目</w:t>
      </w:r>
      <w:r>
        <w:rPr>
          <w:rFonts w:eastAsia="楷体"/>
          <w:szCs w:val="28"/>
        </w:rPr>
        <w:t>工作流程</w:t>
      </w:r>
      <w:r>
        <w:tab/>
      </w:r>
      <w:r>
        <w:fldChar w:fldCharType="end"/>
      </w:r>
    </w:p>
    <w:p>
      <w:pPr>
        <w:pStyle w:val="12"/>
        <w:tabs>
          <w:tab w:val="right" w:leader="dot" w:pos="8730"/>
        </w:tabs>
      </w:pPr>
      <w:r>
        <w:fldChar w:fldCharType="begin"/>
      </w:r>
      <w:r>
        <w:instrText xml:space="preserve"> HYPERLINK \l "_Toc30412" </w:instrText>
      </w:r>
      <w:r>
        <w:fldChar w:fldCharType="separate"/>
      </w:r>
      <w:r>
        <w:rPr>
          <w:rFonts w:eastAsia="楷体"/>
          <w:szCs w:val="28"/>
        </w:rPr>
        <w:t>2.1.5 工程完成后给排水情况</w:t>
      </w:r>
      <w:r>
        <w:tab/>
      </w:r>
      <w:r>
        <w:fldChar w:fldCharType="end"/>
      </w:r>
    </w:p>
    <w:p>
      <w:pPr>
        <w:pStyle w:val="12"/>
        <w:tabs>
          <w:tab w:val="right" w:leader="dot" w:pos="8730"/>
        </w:tabs>
      </w:pPr>
      <w:r>
        <w:fldChar w:fldCharType="begin"/>
      </w:r>
      <w:r>
        <w:instrText xml:space="preserve"> HYPERLINK \l "_Toc26992" </w:instrText>
      </w:r>
      <w:r>
        <w:fldChar w:fldCharType="separate"/>
      </w:r>
      <w:r>
        <w:rPr>
          <w:rFonts w:eastAsia="楷体"/>
          <w:szCs w:val="28"/>
        </w:rPr>
        <w:t>2.1.6 工程主要污染源及污染防治措施</w:t>
      </w:r>
      <w:r>
        <w:tab/>
      </w:r>
      <w:r>
        <w:fldChar w:fldCharType="end"/>
      </w:r>
    </w:p>
    <w:p>
      <w:pPr>
        <w:pStyle w:val="20"/>
        <w:tabs>
          <w:tab w:val="right" w:leader="dot" w:pos="8730"/>
        </w:tabs>
      </w:pPr>
      <w:r>
        <w:fldChar w:fldCharType="begin"/>
      </w:r>
      <w:r>
        <w:instrText xml:space="preserve"> HYPERLINK \l "_Toc5948" </w:instrText>
      </w:r>
      <w:r>
        <w:fldChar w:fldCharType="separate"/>
      </w:r>
      <w:r>
        <w:rPr>
          <w:rFonts w:eastAsia="黑体"/>
          <w:szCs w:val="28"/>
        </w:rPr>
        <w:t>2.2 政策及规划相符性分析</w:t>
      </w:r>
      <w:r>
        <w:tab/>
      </w:r>
      <w:r>
        <w:fldChar w:fldCharType="end"/>
      </w:r>
    </w:p>
    <w:p>
      <w:pPr>
        <w:pStyle w:val="12"/>
        <w:tabs>
          <w:tab w:val="right" w:leader="dot" w:pos="8730"/>
        </w:tabs>
      </w:pPr>
      <w:r>
        <w:fldChar w:fldCharType="begin"/>
      </w:r>
      <w:r>
        <w:instrText xml:space="preserve"> HYPERLINK \l "_Toc28387" </w:instrText>
      </w:r>
      <w:r>
        <w:fldChar w:fldCharType="separate"/>
      </w:r>
      <w:r>
        <w:rPr>
          <w:rFonts w:eastAsia="楷体"/>
          <w:szCs w:val="28"/>
        </w:rPr>
        <w:t>2.2.1 政策符合性分析</w:t>
      </w:r>
      <w:r>
        <w:tab/>
      </w:r>
      <w:r>
        <w:fldChar w:fldCharType="end"/>
      </w:r>
    </w:p>
    <w:p>
      <w:pPr>
        <w:pStyle w:val="12"/>
        <w:tabs>
          <w:tab w:val="right" w:leader="dot" w:pos="8730"/>
        </w:tabs>
      </w:pPr>
      <w:r>
        <w:fldChar w:fldCharType="begin"/>
      </w:r>
      <w:r>
        <w:instrText xml:space="preserve"> HYPERLINK \l "_Toc11835" </w:instrText>
      </w:r>
      <w:r>
        <w:fldChar w:fldCharType="separate"/>
      </w:r>
      <w:r>
        <w:rPr>
          <w:rFonts w:eastAsia="楷体"/>
          <w:szCs w:val="28"/>
        </w:rPr>
        <w:t>2.2.</w:t>
      </w:r>
      <w:r>
        <w:rPr>
          <w:rFonts w:hint="eastAsia" w:eastAsia="楷体"/>
          <w:szCs w:val="28"/>
        </w:rPr>
        <w:t>2</w:t>
      </w:r>
      <w:r>
        <w:rPr>
          <w:rFonts w:eastAsia="楷体"/>
          <w:szCs w:val="28"/>
        </w:rPr>
        <w:t xml:space="preserve"> 项目区规划符合性分析</w:t>
      </w:r>
      <w:r>
        <w:tab/>
      </w:r>
      <w:r>
        <w:fldChar w:fldCharType="end"/>
      </w:r>
    </w:p>
    <w:p>
      <w:pPr>
        <w:pStyle w:val="20"/>
        <w:tabs>
          <w:tab w:val="right" w:leader="dot" w:pos="8730"/>
        </w:tabs>
      </w:pPr>
      <w:r>
        <w:fldChar w:fldCharType="begin"/>
      </w:r>
      <w:r>
        <w:instrText xml:space="preserve"> HYPERLINK \l "_Toc8443" </w:instrText>
      </w:r>
      <w:r>
        <w:fldChar w:fldCharType="separate"/>
      </w:r>
      <w:r>
        <w:rPr>
          <w:rFonts w:eastAsia="黑体"/>
          <w:szCs w:val="28"/>
        </w:rPr>
        <w:t>2.3 选址合理性分析</w:t>
      </w:r>
      <w:r>
        <w:tab/>
      </w:r>
      <w:r>
        <w:fldChar w:fldCharType="end"/>
      </w:r>
    </w:p>
    <w:p>
      <w:pPr>
        <w:pStyle w:val="12"/>
        <w:tabs>
          <w:tab w:val="right" w:leader="dot" w:pos="8730"/>
        </w:tabs>
      </w:pPr>
      <w:r>
        <w:fldChar w:fldCharType="begin"/>
      </w:r>
      <w:r>
        <w:instrText xml:space="preserve"> HYPERLINK \l "_Toc27474" </w:instrText>
      </w:r>
      <w:r>
        <w:fldChar w:fldCharType="separate"/>
      </w:r>
      <w:r>
        <w:rPr>
          <w:rFonts w:eastAsia="楷体"/>
          <w:szCs w:val="28"/>
        </w:rPr>
        <w:t>2.3.1 用地规划</w:t>
      </w:r>
      <w:r>
        <w:tab/>
      </w:r>
      <w:r>
        <w:fldChar w:fldCharType="end"/>
      </w:r>
    </w:p>
    <w:p>
      <w:pPr>
        <w:pStyle w:val="12"/>
        <w:tabs>
          <w:tab w:val="right" w:leader="dot" w:pos="8730"/>
        </w:tabs>
      </w:pPr>
      <w:r>
        <w:fldChar w:fldCharType="begin"/>
      </w:r>
      <w:r>
        <w:instrText xml:space="preserve"> HYPERLINK \l "_Toc17849" </w:instrText>
      </w:r>
      <w:r>
        <w:fldChar w:fldCharType="separate"/>
      </w:r>
      <w:r>
        <w:rPr>
          <w:rFonts w:eastAsia="楷体"/>
          <w:szCs w:val="28"/>
        </w:rPr>
        <w:t>2.3.2 厂址建设条件</w:t>
      </w:r>
      <w:r>
        <w:tab/>
      </w:r>
      <w:r>
        <w:fldChar w:fldCharType="end"/>
      </w:r>
    </w:p>
    <w:p>
      <w:pPr>
        <w:pStyle w:val="12"/>
        <w:tabs>
          <w:tab w:val="right" w:leader="dot" w:pos="8730"/>
        </w:tabs>
      </w:pPr>
      <w:r>
        <w:fldChar w:fldCharType="begin"/>
      </w:r>
      <w:r>
        <w:instrText xml:space="preserve"> HYPERLINK \l "_Toc26288" </w:instrText>
      </w:r>
      <w:r>
        <w:fldChar w:fldCharType="separate"/>
      </w:r>
      <w:r>
        <w:rPr>
          <w:rFonts w:eastAsia="楷体"/>
          <w:szCs w:val="28"/>
        </w:rPr>
        <w:t>2.3.3 位于调规后的东洞庭湖自然保护区范围外部</w:t>
      </w:r>
      <w:r>
        <w:tab/>
      </w:r>
      <w:r>
        <w:fldChar w:fldCharType="end"/>
      </w:r>
    </w:p>
    <w:p>
      <w:pPr>
        <w:pStyle w:val="12"/>
        <w:tabs>
          <w:tab w:val="right" w:leader="dot" w:pos="8730"/>
        </w:tabs>
      </w:pPr>
      <w:r>
        <w:fldChar w:fldCharType="begin"/>
      </w:r>
      <w:r>
        <w:instrText xml:space="preserve"> HYPERLINK \l "_Toc7672" </w:instrText>
      </w:r>
      <w:r>
        <w:fldChar w:fldCharType="separate"/>
      </w:r>
      <w:r>
        <w:rPr>
          <w:rFonts w:eastAsia="楷体"/>
          <w:szCs w:val="28"/>
        </w:rPr>
        <w:t>2.3.4 项目区环境容量分析</w:t>
      </w:r>
      <w:r>
        <w:tab/>
      </w:r>
      <w:r>
        <w:fldChar w:fldCharType="end"/>
      </w:r>
    </w:p>
    <w:p>
      <w:pPr>
        <w:pStyle w:val="12"/>
        <w:tabs>
          <w:tab w:val="right" w:leader="dot" w:pos="8730"/>
        </w:tabs>
      </w:pPr>
      <w:r>
        <w:fldChar w:fldCharType="begin"/>
      </w:r>
      <w:r>
        <w:instrText xml:space="preserve"> HYPERLINK \l "_Toc27012" </w:instrText>
      </w:r>
      <w:r>
        <w:fldChar w:fldCharType="separate"/>
      </w:r>
      <w:r>
        <w:rPr>
          <w:rFonts w:eastAsia="楷体"/>
          <w:szCs w:val="28"/>
        </w:rPr>
        <w:t>2.3.5 小结</w:t>
      </w:r>
      <w:r>
        <w:tab/>
      </w:r>
      <w:r>
        <w:fldChar w:fldCharType="end"/>
      </w:r>
    </w:p>
    <w:p>
      <w:pPr>
        <w:pStyle w:val="17"/>
        <w:tabs>
          <w:tab w:val="right" w:leader="dot" w:pos="8730"/>
        </w:tabs>
      </w:pPr>
      <w:r>
        <w:fldChar w:fldCharType="begin"/>
      </w:r>
      <w:r>
        <w:instrText xml:space="preserve"> HYPERLINK \l "_Toc13033" </w:instrText>
      </w:r>
      <w:r>
        <w:fldChar w:fldCharType="separate"/>
      </w:r>
      <w:r>
        <w:rPr>
          <w:rFonts w:eastAsia="黑体"/>
          <w:szCs w:val="44"/>
        </w:rPr>
        <w:t>第三章 涉及国家级生态敏感区概况</w:t>
      </w:r>
      <w:r>
        <w:tab/>
      </w:r>
      <w:r>
        <w:fldChar w:fldCharType="end"/>
      </w:r>
    </w:p>
    <w:p>
      <w:pPr>
        <w:pStyle w:val="20"/>
        <w:tabs>
          <w:tab w:val="right" w:leader="dot" w:pos="8730"/>
        </w:tabs>
      </w:pPr>
      <w:r>
        <w:fldChar w:fldCharType="begin"/>
      </w:r>
      <w:r>
        <w:instrText xml:space="preserve"> HYPERLINK \l "_Toc4621" </w:instrText>
      </w:r>
      <w:r>
        <w:fldChar w:fldCharType="separate"/>
      </w:r>
      <w:r>
        <w:rPr>
          <w:rFonts w:eastAsia="黑体"/>
          <w:szCs w:val="28"/>
        </w:rPr>
        <w:t>3.1 湖南东洞庭湖国家级自然保护区基本概况</w:t>
      </w:r>
      <w:r>
        <w:tab/>
      </w:r>
      <w:r>
        <w:fldChar w:fldCharType="end"/>
      </w:r>
    </w:p>
    <w:p>
      <w:pPr>
        <w:pStyle w:val="20"/>
        <w:tabs>
          <w:tab w:val="right" w:leader="dot" w:pos="8730"/>
        </w:tabs>
      </w:pPr>
      <w:r>
        <w:fldChar w:fldCharType="begin"/>
      </w:r>
      <w:r>
        <w:instrText xml:space="preserve"> HYPERLINK \l "_Toc17491" </w:instrText>
      </w:r>
      <w:r>
        <w:fldChar w:fldCharType="separate"/>
      </w:r>
      <w:r>
        <w:rPr>
          <w:rFonts w:eastAsia="黑体"/>
          <w:szCs w:val="28"/>
        </w:rPr>
        <w:t>3.2 自然特征</w:t>
      </w:r>
      <w:r>
        <w:tab/>
      </w:r>
      <w:r>
        <w:fldChar w:fldCharType="end"/>
      </w:r>
    </w:p>
    <w:p>
      <w:pPr>
        <w:pStyle w:val="12"/>
        <w:tabs>
          <w:tab w:val="right" w:leader="dot" w:pos="8730"/>
        </w:tabs>
      </w:pPr>
      <w:r>
        <w:fldChar w:fldCharType="begin"/>
      </w:r>
      <w:r>
        <w:instrText xml:space="preserve"> HYPERLINK \l "_Toc31067" </w:instrText>
      </w:r>
      <w:r>
        <w:fldChar w:fldCharType="separate"/>
      </w:r>
      <w:r>
        <w:rPr>
          <w:rFonts w:eastAsia="楷体"/>
          <w:szCs w:val="28"/>
        </w:rPr>
        <w:t>3.2.1 地理位置</w:t>
      </w:r>
      <w:r>
        <w:tab/>
      </w:r>
      <w:r>
        <w:fldChar w:fldCharType="end"/>
      </w:r>
    </w:p>
    <w:p>
      <w:pPr>
        <w:pStyle w:val="12"/>
        <w:tabs>
          <w:tab w:val="right" w:leader="dot" w:pos="8730"/>
        </w:tabs>
      </w:pPr>
      <w:r>
        <w:fldChar w:fldCharType="begin"/>
      </w:r>
      <w:r>
        <w:instrText xml:space="preserve"> HYPERLINK \l "_Toc1511" </w:instrText>
      </w:r>
      <w:r>
        <w:fldChar w:fldCharType="separate"/>
      </w:r>
      <w:r>
        <w:rPr>
          <w:rFonts w:eastAsia="楷体"/>
          <w:szCs w:val="28"/>
        </w:rPr>
        <w:t>3.2.2 地形地貌特征和地质条件</w:t>
      </w:r>
      <w:r>
        <w:tab/>
      </w:r>
      <w:r>
        <w:fldChar w:fldCharType="end"/>
      </w:r>
    </w:p>
    <w:p>
      <w:pPr>
        <w:pStyle w:val="12"/>
        <w:tabs>
          <w:tab w:val="right" w:leader="dot" w:pos="8730"/>
        </w:tabs>
      </w:pPr>
      <w:r>
        <w:fldChar w:fldCharType="begin"/>
      </w:r>
      <w:r>
        <w:instrText xml:space="preserve"> HYPERLINK \l "_Toc28622" </w:instrText>
      </w:r>
      <w:r>
        <w:fldChar w:fldCharType="separate"/>
      </w:r>
      <w:r>
        <w:rPr>
          <w:rFonts w:eastAsia="楷体"/>
          <w:szCs w:val="28"/>
        </w:rPr>
        <w:t>3.2.3 水文状况</w:t>
      </w:r>
      <w:r>
        <w:tab/>
      </w:r>
      <w:r>
        <w:fldChar w:fldCharType="end"/>
      </w:r>
    </w:p>
    <w:p>
      <w:pPr>
        <w:pStyle w:val="12"/>
        <w:tabs>
          <w:tab w:val="right" w:leader="dot" w:pos="8730"/>
        </w:tabs>
      </w:pPr>
      <w:r>
        <w:fldChar w:fldCharType="begin"/>
      </w:r>
      <w:r>
        <w:instrText xml:space="preserve"> HYPERLINK \l "_Toc3112" </w:instrText>
      </w:r>
      <w:r>
        <w:fldChar w:fldCharType="separate"/>
      </w:r>
      <w:r>
        <w:rPr>
          <w:rFonts w:eastAsia="楷体"/>
          <w:szCs w:val="28"/>
        </w:rPr>
        <w:t>3.2.4 地表水资源分布</w:t>
      </w:r>
      <w:r>
        <w:tab/>
      </w:r>
      <w:r>
        <w:fldChar w:fldCharType="end"/>
      </w:r>
    </w:p>
    <w:p>
      <w:pPr>
        <w:pStyle w:val="12"/>
        <w:tabs>
          <w:tab w:val="right" w:leader="dot" w:pos="8730"/>
        </w:tabs>
      </w:pPr>
      <w:r>
        <w:fldChar w:fldCharType="begin"/>
      </w:r>
      <w:r>
        <w:instrText xml:space="preserve"> HYPERLINK \l "_Toc20183" </w:instrText>
      </w:r>
      <w:r>
        <w:fldChar w:fldCharType="separate"/>
      </w:r>
      <w:r>
        <w:rPr>
          <w:rFonts w:eastAsia="楷体"/>
          <w:szCs w:val="28"/>
        </w:rPr>
        <w:t>3.2.5 地下水资源状况</w:t>
      </w:r>
      <w:r>
        <w:tab/>
      </w:r>
      <w:r>
        <w:fldChar w:fldCharType="end"/>
      </w:r>
    </w:p>
    <w:p>
      <w:pPr>
        <w:pStyle w:val="12"/>
        <w:tabs>
          <w:tab w:val="right" w:leader="dot" w:pos="8730"/>
        </w:tabs>
      </w:pPr>
      <w:r>
        <w:fldChar w:fldCharType="begin"/>
      </w:r>
      <w:r>
        <w:instrText xml:space="preserve"> HYPERLINK \l "_Toc3522" </w:instrText>
      </w:r>
      <w:r>
        <w:fldChar w:fldCharType="separate"/>
      </w:r>
      <w:r>
        <w:rPr>
          <w:rFonts w:eastAsia="楷体"/>
          <w:szCs w:val="28"/>
        </w:rPr>
        <w:t>3.2.6 气候特征</w:t>
      </w:r>
      <w:r>
        <w:tab/>
      </w:r>
      <w:r>
        <w:fldChar w:fldCharType="end"/>
      </w:r>
    </w:p>
    <w:p>
      <w:pPr>
        <w:pStyle w:val="12"/>
        <w:tabs>
          <w:tab w:val="right" w:leader="dot" w:pos="8730"/>
        </w:tabs>
      </w:pPr>
      <w:r>
        <w:fldChar w:fldCharType="begin"/>
      </w:r>
      <w:r>
        <w:instrText xml:space="preserve"> HYPERLINK \l "_Toc4494" </w:instrText>
      </w:r>
      <w:r>
        <w:fldChar w:fldCharType="separate"/>
      </w:r>
      <w:r>
        <w:rPr>
          <w:rFonts w:eastAsia="楷体"/>
          <w:szCs w:val="28"/>
        </w:rPr>
        <w:t>3.2.7 土壤植被</w:t>
      </w:r>
      <w:r>
        <w:tab/>
      </w:r>
      <w:r>
        <w:fldChar w:fldCharType="end"/>
      </w:r>
    </w:p>
    <w:p>
      <w:pPr>
        <w:pStyle w:val="12"/>
        <w:tabs>
          <w:tab w:val="right" w:leader="dot" w:pos="8730"/>
        </w:tabs>
      </w:pPr>
      <w:r>
        <w:fldChar w:fldCharType="begin"/>
      </w:r>
      <w:r>
        <w:instrText xml:space="preserve"> HYPERLINK \l "_Toc1076" </w:instrText>
      </w:r>
      <w:r>
        <w:fldChar w:fldCharType="separate"/>
      </w:r>
      <w:r>
        <w:rPr>
          <w:rFonts w:eastAsia="楷体"/>
          <w:szCs w:val="28"/>
        </w:rPr>
        <w:t>3.2.8 自然资源</w:t>
      </w:r>
      <w:r>
        <w:tab/>
      </w:r>
      <w:r>
        <w:fldChar w:fldCharType="end"/>
      </w:r>
    </w:p>
    <w:p>
      <w:pPr>
        <w:pStyle w:val="20"/>
        <w:tabs>
          <w:tab w:val="right" w:leader="dot" w:pos="8730"/>
        </w:tabs>
      </w:pPr>
      <w:r>
        <w:fldChar w:fldCharType="begin"/>
      </w:r>
      <w:r>
        <w:instrText xml:space="preserve"> HYPERLINK \l "_Toc13073" </w:instrText>
      </w:r>
      <w:r>
        <w:fldChar w:fldCharType="separate"/>
      </w:r>
      <w:r>
        <w:rPr>
          <w:rFonts w:eastAsia="黑体"/>
          <w:szCs w:val="28"/>
        </w:rPr>
        <w:t>3.3 社会经济特征</w:t>
      </w:r>
      <w:r>
        <w:tab/>
      </w:r>
      <w:r>
        <w:fldChar w:fldCharType="end"/>
      </w:r>
    </w:p>
    <w:p>
      <w:pPr>
        <w:pStyle w:val="20"/>
        <w:tabs>
          <w:tab w:val="right" w:leader="dot" w:pos="8730"/>
        </w:tabs>
      </w:pPr>
      <w:r>
        <w:fldChar w:fldCharType="begin"/>
      </w:r>
      <w:r>
        <w:instrText xml:space="preserve"> HYPERLINK \l "_Toc20288" </w:instrText>
      </w:r>
      <w:r>
        <w:fldChar w:fldCharType="separate"/>
      </w:r>
      <w:r>
        <w:rPr>
          <w:rFonts w:eastAsia="黑体"/>
          <w:szCs w:val="28"/>
        </w:rPr>
        <w:t>3.4 历史沿革与管理现状</w:t>
      </w:r>
      <w:r>
        <w:tab/>
      </w:r>
      <w:r>
        <w:fldChar w:fldCharType="end"/>
      </w:r>
    </w:p>
    <w:p>
      <w:pPr>
        <w:pStyle w:val="12"/>
        <w:tabs>
          <w:tab w:val="right" w:leader="dot" w:pos="8730"/>
        </w:tabs>
      </w:pPr>
      <w:r>
        <w:fldChar w:fldCharType="begin"/>
      </w:r>
      <w:r>
        <w:instrText xml:space="preserve"> HYPERLINK \l "_Toc2253" </w:instrText>
      </w:r>
      <w:r>
        <w:fldChar w:fldCharType="separate"/>
      </w:r>
      <w:r>
        <w:rPr>
          <w:rFonts w:eastAsia="楷体"/>
          <w:szCs w:val="28"/>
        </w:rPr>
        <w:t>3.4.1 功能区划</w:t>
      </w:r>
      <w:r>
        <w:tab/>
      </w:r>
      <w:r>
        <w:fldChar w:fldCharType="end"/>
      </w:r>
    </w:p>
    <w:p>
      <w:pPr>
        <w:pStyle w:val="12"/>
        <w:tabs>
          <w:tab w:val="right" w:leader="dot" w:pos="8730"/>
        </w:tabs>
      </w:pPr>
      <w:r>
        <w:fldChar w:fldCharType="begin"/>
      </w:r>
      <w:r>
        <w:instrText xml:space="preserve"> HYPERLINK \l "_Toc22665" </w:instrText>
      </w:r>
      <w:r>
        <w:fldChar w:fldCharType="separate"/>
      </w:r>
      <w:r>
        <w:rPr>
          <w:rFonts w:eastAsia="楷体"/>
          <w:szCs w:val="28"/>
        </w:rPr>
        <w:t>3.4.2 重点保护对象</w:t>
      </w:r>
      <w:r>
        <w:tab/>
      </w:r>
      <w:r>
        <w:fldChar w:fldCharType="end"/>
      </w:r>
    </w:p>
    <w:p>
      <w:pPr>
        <w:pStyle w:val="17"/>
        <w:tabs>
          <w:tab w:val="right" w:leader="dot" w:pos="8730"/>
        </w:tabs>
      </w:pPr>
      <w:r>
        <w:fldChar w:fldCharType="begin"/>
      </w:r>
      <w:r>
        <w:instrText xml:space="preserve"> HYPERLINK \l "_Toc16415" </w:instrText>
      </w:r>
      <w:r>
        <w:fldChar w:fldCharType="separate"/>
      </w:r>
      <w:r>
        <w:rPr>
          <w:rFonts w:eastAsia="黑体"/>
          <w:szCs w:val="44"/>
        </w:rPr>
        <w:t>第四章 生态环境现状调查与评价</w:t>
      </w:r>
      <w:r>
        <w:tab/>
      </w:r>
      <w:r>
        <w:fldChar w:fldCharType="end"/>
      </w:r>
    </w:p>
    <w:p>
      <w:pPr>
        <w:pStyle w:val="20"/>
        <w:tabs>
          <w:tab w:val="right" w:leader="dot" w:pos="8730"/>
        </w:tabs>
      </w:pPr>
      <w:r>
        <w:fldChar w:fldCharType="begin"/>
      </w:r>
      <w:r>
        <w:instrText xml:space="preserve"> HYPERLINK \l "_Toc24880" </w:instrText>
      </w:r>
      <w:r>
        <w:fldChar w:fldCharType="separate"/>
      </w:r>
      <w:r>
        <w:rPr>
          <w:rFonts w:eastAsia="黑体"/>
          <w:szCs w:val="28"/>
        </w:rPr>
        <w:t>4.1 生态功能定位</w:t>
      </w:r>
      <w:r>
        <w:tab/>
      </w:r>
      <w:r>
        <w:fldChar w:fldCharType="end"/>
      </w:r>
    </w:p>
    <w:p>
      <w:pPr>
        <w:pStyle w:val="20"/>
        <w:tabs>
          <w:tab w:val="right" w:leader="dot" w:pos="8730"/>
        </w:tabs>
      </w:pPr>
      <w:r>
        <w:fldChar w:fldCharType="begin"/>
      </w:r>
      <w:r>
        <w:instrText xml:space="preserve"> HYPERLINK \l "_Toc8688" </w:instrText>
      </w:r>
      <w:r>
        <w:fldChar w:fldCharType="separate"/>
      </w:r>
      <w:r>
        <w:rPr>
          <w:rFonts w:eastAsia="黑体"/>
          <w:szCs w:val="28"/>
        </w:rPr>
        <w:t>4.2 现状调查</w:t>
      </w:r>
      <w:r>
        <w:tab/>
      </w:r>
      <w:r>
        <w:fldChar w:fldCharType="end"/>
      </w:r>
    </w:p>
    <w:p>
      <w:pPr>
        <w:pStyle w:val="12"/>
        <w:tabs>
          <w:tab w:val="right" w:leader="dot" w:pos="8730"/>
        </w:tabs>
      </w:pPr>
      <w:r>
        <w:fldChar w:fldCharType="begin"/>
      </w:r>
      <w:r>
        <w:instrText xml:space="preserve"> HYPERLINK \l "_Toc12677" </w:instrText>
      </w:r>
      <w:r>
        <w:fldChar w:fldCharType="separate"/>
      </w:r>
      <w:r>
        <w:rPr>
          <w:rFonts w:eastAsia="楷体"/>
          <w:szCs w:val="28"/>
        </w:rPr>
        <w:t>4.2.1 调查范围</w:t>
      </w:r>
      <w:r>
        <w:tab/>
      </w:r>
      <w:r>
        <w:fldChar w:fldCharType="end"/>
      </w:r>
    </w:p>
    <w:p>
      <w:pPr>
        <w:pStyle w:val="12"/>
        <w:tabs>
          <w:tab w:val="right" w:leader="dot" w:pos="8730"/>
        </w:tabs>
      </w:pPr>
      <w:r>
        <w:fldChar w:fldCharType="begin"/>
      </w:r>
      <w:r>
        <w:instrText xml:space="preserve"> HYPERLINK \l "_Toc5176" </w:instrText>
      </w:r>
      <w:r>
        <w:fldChar w:fldCharType="separate"/>
      </w:r>
      <w:r>
        <w:rPr>
          <w:rFonts w:eastAsia="楷体"/>
          <w:szCs w:val="28"/>
        </w:rPr>
        <w:t>4.2.2 调查方法</w:t>
      </w:r>
      <w:r>
        <w:tab/>
      </w:r>
      <w:r>
        <w:fldChar w:fldCharType="end"/>
      </w:r>
    </w:p>
    <w:p>
      <w:pPr>
        <w:pStyle w:val="20"/>
        <w:tabs>
          <w:tab w:val="right" w:leader="dot" w:pos="8730"/>
        </w:tabs>
      </w:pPr>
      <w:r>
        <w:fldChar w:fldCharType="begin"/>
      </w:r>
      <w:r>
        <w:instrText xml:space="preserve"> HYPERLINK \l "_Toc25340" </w:instrText>
      </w:r>
      <w:r>
        <w:fldChar w:fldCharType="separate"/>
      </w:r>
      <w:r>
        <w:rPr>
          <w:rFonts w:eastAsia="黑体"/>
          <w:szCs w:val="28"/>
        </w:rPr>
        <w:t>4.3 生态系统现状调查</w:t>
      </w:r>
      <w:r>
        <w:tab/>
      </w:r>
      <w:r>
        <w:fldChar w:fldCharType="end"/>
      </w:r>
    </w:p>
    <w:p>
      <w:pPr>
        <w:pStyle w:val="20"/>
        <w:tabs>
          <w:tab w:val="right" w:leader="dot" w:pos="8730"/>
        </w:tabs>
      </w:pPr>
      <w:r>
        <w:fldChar w:fldCharType="begin"/>
      </w:r>
      <w:r>
        <w:instrText xml:space="preserve"> HYPERLINK \l "_Toc20617" </w:instrText>
      </w:r>
      <w:r>
        <w:fldChar w:fldCharType="separate"/>
      </w:r>
      <w:r>
        <w:rPr>
          <w:rFonts w:eastAsia="黑体"/>
          <w:szCs w:val="28"/>
        </w:rPr>
        <w:t>4.4 植物及植物多样性调查</w:t>
      </w:r>
      <w:r>
        <w:tab/>
      </w:r>
      <w:r>
        <w:fldChar w:fldCharType="end"/>
      </w:r>
    </w:p>
    <w:p>
      <w:pPr>
        <w:pStyle w:val="12"/>
        <w:tabs>
          <w:tab w:val="right" w:leader="dot" w:pos="8730"/>
        </w:tabs>
      </w:pPr>
      <w:r>
        <w:fldChar w:fldCharType="begin"/>
      </w:r>
      <w:r>
        <w:instrText xml:space="preserve"> HYPERLINK \l "_Toc32516" </w:instrText>
      </w:r>
      <w:r>
        <w:fldChar w:fldCharType="separate"/>
      </w:r>
      <w:r>
        <w:rPr>
          <w:rFonts w:eastAsia="楷体"/>
          <w:szCs w:val="28"/>
        </w:rPr>
        <w:t>4.4.1 评价区植物分布现状</w:t>
      </w:r>
      <w:r>
        <w:tab/>
      </w:r>
      <w:r>
        <w:fldChar w:fldCharType="end"/>
      </w:r>
    </w:p>
    <w:p>
      <w:pPr>
        <w:pStyle w:val="12"/>
        <w:tabs>
          <w:tab w:val="right" w:leader="dot" w:pos="8730"/>
        </w:tabs>
      </w:pPr>
      <w:r>
        <w:fldChar w:fldCharType="begin"/>
      </w:r>
      <w:r>
        <w:instrText xml:space="preserve"> HYPERLINK \l "_Toc16408" </w:instrText>
      </w:r>
      <w:r>
        <w:fldChar w:fldCharType="separate"/>
      </w:r>
      <w:r>
        <w:rPr>
          <w:rFonts w:eastAsia="楷体"/>
          <w:szCs w:val="28"/>
        </w:rPr>
        <w:t>4.4.2 评价区内植物多样性调查</w:t>
      </w:r>
      <w:r>
        <w:tab/>
      </w:r>
      <w:r>
        <w:fldChar w:fldCharType="end"/>
      </w:r>
    </w:p>
    <w:p>
      <w:pPr>
        <w:pStyle w:val="20"/>
        <w:tabs>
          <w:tab w:val="right" w:leader="dot" w:pos="8730"/>
        </w:tabs>
      </w:pPr>
      <w:r>
        <w:fldChar w:fldCharType="begin"/>
      </w:r>
      <w:r>
        <w:instrText xml:space="preserve"> HYPERLINK \l "_Toc16766" </w:instrText>
      </w:r>
      <w:r>
        <w:fldChar w:fldCharType="separate"/>
      </w:r>
      <w:r>
        <w:rPr>
          <w:rFonts w:eastAsia="黑体"/>
          <w:szCs w:val="28"/>
        </w:rPr>
        <w:t>4.5 动物多样性调查</w:t>
      </w:r>
      <w:r>
        <w:tab/>
      </w:r>
      <w:r>
        <w:fldChar w:fldCharType="end"/>
      </w:r>
    </w:p>
    <w:p>
      <w:pPr>
        <w:pStyle w:val="20"/>
        <w:tabs>
          <w:tab w:val="right" w:leader="dot" w:pos="8730"/>
        </w:tabs>
      </w:pPr>
      <w:r>
        <w:fldChar w:fldCharType="begin"/>
      </w:r>
      <w:r>
        <w:instrText xml:space="preserve"> HYPERLINK \l "_Toc12505" </w:instrText>
      </w:r>
      <w:r>
        <w:fldChar w:fldCharType="separate"/>
      </w:r>
      <w:r>
        <w:rPr>
          <w:rFonts w:eastAsia="黑体"/>
          <w:szCs w:val="28"/>
        </w:rPr>
        <w:t>4.6 自然遗迹调查</w:t>
      </w:r>
      <w:r>
        <w:tab/>
      </w:r>
      <w:r>
        <w:fldChar w:fldCharType="end"/>
      </w:r>
    </w:p>
    <w:p>
      <w:pPr>
        <w:pStyle w:val="20"/>
        <w:tabs>
          <w:tab w:val="right" w:leader="dot" w:pos="8730"/>
        </w:tabs>
      </w:pPr>
      <w:r>
        <w:fldChar w:fldCharType="begin"/>
      </w:r>
      <w:r>
        <w:instrText xml:space="preserve"> HYPERLINK \l "_Toc981" </w:instrText>
      </w:r>
      <w:r>
        <w:fldChar w:fldCharType="separate"/>
      </w:r>
      <w:r>
        <w:rPr>
          <w:rFonts w:eastAsia="黑体"/>
          <w:szCs w:val="28"/>
        </w:rPr>
        <w:t>4.7 主要生态问题调查</w:t>
      </w:r>
      <w:r>
        <w:tab/>
      </w:r>
      <w:r>
        <w:fldChar w:fldCharType="end"/>
      </w:r>
    </w:p>
    <w:p>
      <w:pPr>
        <w:pStyle w:val="12"/>
        <w:tabs>
          <w:tab w:val="right" w:leader="dot" w:pos="8730"/>
        </w:tabs>
      </w:pPr>
      <w:r>
        <w:fldChar w:fldCharType="begin"/>
      </w:r>
      <w:r>
        <w:instrText xml:space="preserve"> HYPERLINK \l "_Toc29862" </w:instrText>
      </w:r>
      <w:r>
        <w:fldChar w:fldCharType="separate"/>
      </w:r>
      <w:r>
        <w:rPr>
          <w:rFonts w:eastAsia="楷体"/>
          <w:szCs w:val="28"/>
        </w:rPr>
        <w:t>4.7.1 洞庭湖面临的主要生态问题</w:t>
      </w:r>
      <w:r>
        <w:tab/>
      </w:r>
      <w:r>
        <w:fldChar w:fldCharType="end"/>
      </w:r>
    </w:p>
    <w:p>
      <w:pPr>
        <w:pStyle w:val="12"/>
        <w:tabs>
          <w:tab w:val="right" w:leader="dot" w:pos="8730"/>
        </w:tabs>
      </w:pPr>
      <w:r>
        <w:fldChar w:fldCharType="begin"/>
      </w:r>
      <w:r>
        <w:instrText xml:space="preserve"> HYPERLINK \l "_Toc15892" </w:instrText>
      </w:r>
      <w:r>
        <w:fldChar w:fldCharType="separate"/>
      </w:r>
      <w:r>
        <w:rPr>
          <w:rFonts w:eastAsia="楷体"/>
          <w:szCs w:val="28"/>
        </w:rPr>
        <w:t>4.7.2 保护区江豚所面临的主要生态问题</w:t>
      </w:r>
      <w:r>
        <w:tab/>
      </w:r>
      <w:r>
        <w:fldChar w:fldCharType="end"/>
      </w:r>
    </w:p>
    <w:p>
      <w:pPr>
        <w:pStyle w:val="12"/>
        <w:tabs>
          <w:tab w:val="right" w:leader="dot" w:pos="8730"/>
        </w:tabs>
      </w:pPr>
      <w:r>
        <w:fldChar w:fldCharType="begin"/>
      </w:r>
      <w:r>
        <w:instrText xml:space="preserve"> HYPERLINK \l "_Toc17044" </w:instrText>
      </w:r>
      <w:r>
        <w:fldChar w:fldCharType="separate"/>
      </w:r>
      <w:r>
        <w:rPr>
          <w:rFonts w:eastAsia="楷体"/>
          <w:szCs w:val="28"/>
        </w:rPr>
        <w:t>4.7.3 其他制约因素</w:t>
      </w:r>
      <w:r>
        <w:tab/>
      </w:r>
      <w:r>
        <w:fldChar w:fldCharType="end"/>
      </w:r>
    </w:p>
    <w:p>
      <w:pPr>
        <w:pStyle w:val="20"/>
        <w:tabs>
          <w:tab w:val="right" w:leader="dot" w:pos="8730"/>
        </w:tabs>
      </w:pPr>
      <w:r>
        <w:fldChar w:fldCharType="begin"/>
      </w:r>
      <w:r>
        <w:instrText xml:space="preserve"> HYPERLINK \l "_Toc13675" </w:instrText>
      </w:r>
      <w:r>
        <w:fldChar w:fldCharType="separate"/>
      </w:r>
      <w:r>
        <w:rPr>
          <w:rFonts w:eastAsia="黑体"/>
          <w:szCs w:val="28"/>
        </w:rPr>
        <w:t>4.8 评价区生态现状综合评价</w:t>
      </w:r>
      <w:r>
        <w:tab/>
      </w:r>
      <w:r>
        <w:fldChar w:fldCharType="end"/>
      </w:r>
    </w:p>
    <w:p>
      <w:pPr>
        <w:pStyle w:val="20"/>
        <w:tabs>
          <w:tab w:val="right" w:leader="dot" w:pos="8730"/>
        </w:tabs>
      </w:pPr>
      <w:r>
        <w:fldChar w:fldCharType="begin"/>
      </w:r>
      <w:r>
        <w:instrText xml:space="preserve"> HYPERLINK \l "_Toc13269" </w:instrText>
      </w:r>
      <w:r>
        <w:fldChar w:fldCharType="separate"/>
      </w:r>
      <w:r>
        <w:rPr>
          <w:rFonts w:eastAsia="黑体"/>
          <w:szCs w:val="28"/>
        </w:rPr>
        <w:t>5.1 生态系统及主要生态因子影响分析</w:t>
      </w:r>
      <w:r>
        <w:tab/>
      </w:r>
      <w:r>
        <w:fldChar w:fldCharType="end"/>
      </w:r>
    </w:p>
    <w:p>
      <w:pPr>
        <w:pStyle w:val="20"/>
        <w:tabs>
          <w:tab w:val="right" w:leader="dot" w:pos="8730"/>
        </w:tabs>
      </w:pPr>
      <w:r>
        <w:fldChar w:fldCharType="begin"/>
      </w:r>
      <w:r>
        <w:instrText xml:space="preserve"> HYPERLINK \l "_Toc27639" </w:instrText>
      </w:r>
      <w:r>
        <w:fldChar w:fldCharType="separate"/>
      </w:r>
      <w:r>
        <w:rPr>
          <w:rFonts w:eastAsia="黑体"/>
          <w:szCs w:val="28"/>
        </w:rPr>
        <w:t>5.2 植被及植物多样性影响分析</w:t>
      </w:r>
      <w:r>
        <w:tab/>
      </w:r>
      <w:r>
        <w:fldChar w:fldCharType="end"/>
      </w:r>
    </w:p>
    <w:p>
      <w:pPr>
        <w:pStyle w:val="20"/>
        <w:tabs>
          <w:tab w:val="right" w:leader="dot" w:pos="8730"/>
        </w:tabs>
      </w:pPr>
      <w:r>
        <w:fldChar w:fldCharType="begin"/>
      </w:r>
      <w:r>
        <w:instrText xml:space="preserve"> HYPERLINK \l "_Toc16611" </w:instrText>
      </w:r>
      <w:r>
        <w:fldChar w:fldCharType="separate"/>
      </w:r>
      <w:r>
        <w:rPr>
          <w:rFonts w:eastAsia="黑体"/>
          <w:szCs w:val="28"/>
        </w:rPr>
        <w:t>5.3 动物多样性影响分析</w:t>
      </w:r>
      <w:r>
        <w:tab/>
      </w:r>
      <w:r>
        <w:fldChar w:fldCharType="end"/>
      </w:r>
    </w:p>
    <w:p>
      <w:pPr>
        <w:pStyle w:val="12"/>
        <w:tabs>
          <w:tab w:val="right" w:leader="dot" w:pos="8730"/>
        </w:tabs>
      </w:pPr>
      <w:r>
        <w:fldChar w:fldCharType="begin"/>
      </w:r>
      <w:r>
        <w:instrText xml:space="preserve"> HYPERLINK \l "_Toc17365" </w:instrText>
      </w:r>
      <w:r>
        <w:fldChar w:fldCharType="separate"/>
      </w:r>
      <w:r>
        <w:rPr>
          <w:rFonts w:eastAsia="楷体"/>
          <w:szCs w:val="28"/>
        </w:rPr>
        <w:t>5.3.1 施工期影响</w:t>
      </w:r>
      <w:r>
        <w:tab/>
      </w:r>
      <w:r>
        <w:fldChar w:fldCharType="end"/>
      </w:r>
    </w:p>
    <w:p>
      <w:pPr>
        <w:pStyle w:val="12"/>
        <w:tabs>
          <w:tab w:val="right" w:leader="dot" w:pos="8730"/>
        </w:tabs>
      </w:pPr>
      <w:r>
        <w:fldChar w:fldCharType="begin"/>
      </w:r>
      <w:r>
        <w:instrText xml:space="preserve"> HYPERLINK \l "_Toc2248" </w:instrText>
      </w:r>
      <w:r>
        <w:fldChar w:fldCharType="separate"/>
      </w:r>
      <w:r>
        <w:rPr>
          <w:rFonts w:eastAsia="楷体"/>
          <w:szCs w:val="28"/>
        </w:rPr>
        <w:t>5.3.2 施工期干扰</w:t>
      </w:r>
      <w:r>
        <w:tab/>
      </w:r>
      <w:r>
        <w:fldChar w:fldCharType="end"/>
      </w:r>
    </w:p>
    <w:p>
      <w:pPr>
        <w:pStyle w:val="20"/>
        <w:tabs>
          <w:tab w:val="right" w:leader="dot" w:pos="8730"/>
        </w:tabs>
      </w:pPr>
      <w:r>
        <w:fldChar w:fldCharType="begin"/>
      </w:r>
      <w:r>
        <w:instrText xml:space="preserve"> HYPERLINK \l "_Toc6088" </w:instrText>
      </w:r>
      <w:r>
        <w:fldChar w:fldCharType="separate"/>
      </w:r>
      <w:r>
        <w:rPr>
          <w:rFonts w:eastAsia="黑体"/>
          <w:szCs w:val="28"/>
        </w:rPr>
        <w:t>5.4 景观生态完整性影响分析</w:t>
      </w:r>
      <w:r>
        <w:tab/>
      </w:r>
      <w:r>
        <w:fldChar w:fldCharType="end"/>
      </w:r>
    </w:p>
    <w:p>
      <w:pPr>
        <w:pStyle w:val="20"/>
        <w:tabs>
          <w:tab w:val="right" w:leader="dot" w:pos="8730"/>
        </w:tabs>
      </w:pPr>
      <w:r>
        <w:fldChar w:fldCharType="begin"/>
      </w:r>
      <w:r>
        <w:instrText xml:space="preserve"> HYPERLINK \l "_Toc15279" </w:instrText>
      </w:r>
      <w:r>
        <w:fldChar w:fldCharType="separate"/>
      </w:r>
      <w:r>
        <w:rPr>
          <w:rFonts w:eastAsia="黑体"/>
          <w:szCs w:val="28"/>
        </w:rPr>
        <w:t>5.5 环境风险预测分析</w:t>
      </w:r>
      <w:r>
        <w:tab/>
      </w:r>
      <w:r>
        <w:fldChar w:fldCharType="end"/>
      </w:r>
    </w:p>
    <w:p>
      <w:pPr>
        <w:pStyle w:val="20"/>
        <w:tabs>
          <w:tab w:val="right" w:leader="dot" w:pos="8730"/>
        </w:tabs>
      </w:pPr>
      <w:r>
        <w:fldChar w:fldCharType="begin"/>
      </w:r>
      <w:r>
        <w:instrText xml:space="preserve"> HYPERLINK \l "_Toc24049" </w:instrText>
      </w:r>
      <w:r>
        <w:fldChar w:fldCharType="separate"/>
      </w:r>
      <w:r>
        <w:rPr>
          <w:rFonts w:eastAsia="黑体"/>
          <w:szCs w:val="28"/>
        </w:rPr>
        <w:t>5.6 保护区累积生态影响分析析</w:t>
      </w:r>
      <w:r>
        <w:tab/>
      </w:r>
      <w:r>
        <w:fldChar w:fldCharType="end"/>
      </w:r>
    </w:p>
    <w:p>
      <w:pPr>
        <w:pStyle w:val="20"/>
        <w:tabs>
          <w:tab w:val="right" w:leader="dot" w:pos="8730"/>
        </w:tabs>
      </w:pPr>
      <w:r>
        <w:fldChar w:fldCharType="begin"/>
      </w:r>
      <w:r>
        <w:instrText xml:space="preserve"> HYPERLINK \l "_Toc2873" </w:instrText>
      </w:r>
      <w:r>
        <w:fldChar w:fldCharType="separate"/>
      </w:r>
      <w:r>
        <w:rPr>
          <w:rFonts w:eastAsia="黑体"/>
          <w:szCs w:val="28"/>
        </w:rPr>
        <w:t>5.7 保护区主要保护对象影响预测</w:t>
      </w:r>
      <w:r>
        <w:tab/>
      </w:r>
      <w:r>
        <w:fldChar w:fldCharType="end"/>
      </w:r>
    </w:p>
    <w:p>
      <w:pPr>
        <w:pStyle w:val="17"/>
        <w:tabs>
          <w:tab w:val="right" w:leader="dot" w:pos="8730"/>
        </w:tabs>
      </w:pPr>
      <w:r>
        <w:fldChar w:fldCharType="begin"/>
      </w:r>
      <w:r>
        <w:instrText xml:space="preserve"> HYPERLINK \l "_Toc19820" </w:instrText>
      </w:r>
      <w:r>
        <w:fldChar w:fldCharType="separate"/>
      </w:r>
      <w:r>
        <w:rPr>
          <w:rFonts w:eastAsia="黑体"/>
          <w:szCs w:val="44"/>
        </w:rPr>
        <w:t>第六章 生态保护与恢复措施</w:t>
      </w:r>
      <w:r>
        <w:tab/>
      </w:r>
      <w:r>
        <w:fldChar w:fldCharType="end"/>
      </w:r>
    </w:p>
    <w:p>
      <w:pPr>
        <w:pStyle w:val="20"/>
        <w:tabs>
          <w:tab w:val="right" w:leader="dot" w:pos="8730"/>
        </w:tabs>
      </w:pPr>
      <w:r>
        <w:fldChar w:fldCharType="begin"/>
      </w:r>
      <w:r>
        <w:instrText xml:space="preserve"> HYPERLINK \l "_Toc22045" </w:instrText>
      </w:r>
      <w:r>
        <w:fldChar w:fldCharType="separate"/>
      </w:r>
      <w:r>
        <w:rPr>
          <w:rFonts w:eastAsia="黑体"/>
          <w:szCs w:val="28"/>
        </w:rPr>
        <w:t>6.1 施工期生态保护措施</w:t>
      </w:r>
      <w:r>
        <w:tab/>
      </w:r>
      <w:r>
        <w:fldChar w:fldCharType="end"/>
      </w:r>
    </w:p>
    <w:p>
      <w:pPr>
        <w:pStyle w:val="20"/>
        <w:tabs>
          <w:tab w:val="right" w:leader="dot" w:pos="8730"/>
        </w:tabs>
      </w:pPr>
      <w:r>
        <w:fldChar w:fldCharType="begin"/>
      </w:r>
      <w:r>
        <w:instrText xml:space="preserve"> HYPERLINK \l "_Toc1500" </w:instrText>
      </w:r>
      <w:r>
        <w:fldChar w:fldCharType="separate"/>
      </w:r>
      <w:r>
        <w:rPr>
          <w:rFonts w:eastAsia="黑体"/>
          <w:szCs w:val="28"/>
        </w:rPr>
        <w:t>6.2 运营期生态保护措施</w:t>
      </w:r>
      <w:r>
        <w:tab/>
      </w:r>
      <w:r>
        <w:fldChar w:fldCharType="end"/>
      </w:r>
    </w:p>
    <w:p>
      <w:pPr>
        <w:pStyle w:val="12"/>
        <w:tabs>
          <w:tab w:val="right" w:leader="dot" w:pos="8730"/>
        </w:tabs>
      </w:pPr>
      <w:r>
        <w:fldChar w:fldCharType="begin"/>
      </w:r>
      <w:r>
        <w:instrText xml:space="preserve"> HYPERLINK \l "_Toc12827" </w:instrText>
      </w:r>
      <w:r>
        <w:fldChar w:fldCharType="separate"/>
      </w:r>
      <w:r>
        <w:rPr>
          <w:rFonts w:eastAsia="楷体"/>
          <w:szCs w:val="28"/>
        </w:rPr>
        <w:t>6.2.1 废水污染防治措施</w:t>
      </w:r>
      <w:r>
        <w:tab/>
      </w:r>
      <w:r>
        <w:fldChar w:fldCharType="end"/>
      </w:r>
    </w:p>
    <w:p>
      <w:pPr>
        <w:pStyle w:val="12"/>
        <w:tabs>
          <w:tab w:val="right" w:leader="dot" w:pos="8730"/>
        </w:tabs>
      </w:pPr>
      <w:r>
        <w:fldChar w:fldCharType="begin"/>
      </w:r>
      <w:r>
        <w:instrText xml:space="preserve"> HYPERLINK \l "_Toc28698" </w:instrText>
      </w:r>
      <w:r>
        <w:fldChar w:fldCharType="separate"/>
      </w:r>
      <w:r>
        <w:rPr>
          <w:rFonts w:eastAsia="楷体"/>
          <w:szCs w:val="28"/>
        </w:rPr>
        <w:t>6.2.2 废气防治措施</w:t>
      </w:r>
      <w:r>
        <w:tab/>
      </w:r>
      <w:r>
        <w:fldChar w:fldCharType="end"/>
      </w:r>
    </w:p>
    <w:p>
      <w:pPr>
        <w:pStyle w:val="12"/>
        <w:tabs>
          <w:tab w:val="right" w:leader="dot" w:pos="8730"/>
        </w:tabs>
      </w:pPr>
      <w:r>
        <w:fldChar w:fldCharType="begin"/>
      </w:r>
      <w:r>
        <w:instrText xml:space="preserve"> HYPERLINK \l "_Toc20053" </w:instrText>
      </w:r>
      <w:r>
        <w:fldChar w:fldCharType="separate"/>
      </w:r>
      <w:r>
        <w:rPr>
          <w:rFonts w:eastAsia="楷体"/>
          <w:szCs w:val="28"/>
        </w:rPr>
        <w:t>6.2.3 噪声防治措施</w:t>
      </w:r>
      <w:r>
        <w:tab/>
      </w:r>
      <w:r>
        <w:fldChar w:fldCharType="end"/>
      </w:r>
    </w:p>
    <w:p>
      <w:pPr>
        <w:pStyle w:val="12"/>
        <w:tabs>
          <w:tab w:val="right" w:leader="dot" w:pos="8730"/>
        </w:tabs>
      </w:pPr>
      <w:r>
        <w:fldChar w:fldCharType="begin"/>
      </w:r>
      <w:r>
        <w:instrText xml:space="preserve"> HYPERLINK \l "_Toc2476" </w:instrText>
      </w:r>
      <w:r>
        <w:fldChar w:fldCharType="separate"/>
      </w:r>
      <w:r>
        <w:rPr>
          <w:rFonts w:eastAsia="楷体"/>
          <w:szCs w:val="28"/>
        </w:rPr>
        <w:t>6.2.4 固体废物防治措施</w:t>
      </w:r>
      <w:r>
        <w:tab/>
      </w:r>
      <w:r>
        <w:fldChar w:fldCharType="end"/>
      </w:r>
    </w:p>
    <w:p>
      <w:pPr>
        <w:pStyle w:val="12"/>
        <w:tabs>
          <w:tab w:val="right" w:leader="dot" w:pos="8730"/>
        </w:tabs>
      </w:pPr>
      <w:r>
        <w:fldChar w:fldCharType="begin"/>
      </w:r>
      <w:r>
        <w:instrText xml:space="preserve"> HYPERLINK \l "_Toc14718" </w:instrText>
      </w:r>
      <w:r>
        <w:fldChar w:fldCharType="separate"/>
      </w:r>
      <w:r>
        <w:rPr>
          <w:rFonts w:eastAsia="楷体"/>
          <w:szCs w:val="28"/>
        </w:rPr>
        <w:t>6.2.5 鸟类保护措施</w:t>
      </w:r>
      <w:r>
        <w:tab/>
      </w:r>
      <w:r>
        <w:fldChar w:fldCharType="end"/>
      </w:r>
    </w:p>
    <w:p>
      <w:pPr>
        <w:pStyle w:val="20"/>
        <w:tabs>
          <w:tab w:val="right" w:leader="dot" w:pos="8730"/>
        </w:tabs>
      </w:pPr>
      <w:r>
        <w:fldChar w:fldCharType="begin"/>
      </w:r>
      <w:r>
        <w:instrText xml:space="preserve"> HYPERLINK \l "_Toc6322" </w:instrText>
      </w:r>
      <w:r>
        <w:fldChar w:fldCharType="separate"/>
      </w:r>
      <w:r>
        <w:rPr>
          <w:rFonts w:eastAsia="黑体"/>
          <w:szCs w:val="28"/>
        </w:rPr>
        <w:t>6.3 其他生态保护措施</w:t>
      </w:r>
      <w:r>
        <w:tab/>
      </w:r>
      <w:r>
        <w:fldChar w:fldCharType="end"/>
      </w:r>
    </w:p>
    <w:p>
      <w:pPr>
        <w:pStyle w:val="20"/>
        <w:tabs>
          <w:tab w:val="right" w:leader="dot" w:pos="8730"/>
        </w:tabs>
      </w:pPr>
      <w:r>
        <w:fldChar w:fldCharType="begin"/>
      </w:r>
      <w:r>
        <w:instrText xml:space="preserve"> HYPERLINK \l "_Toc12936" </w:instrText>
      </w:r>
      <w:r>
        <w:fldChar w:fldCharType="separate"/>
      </w:r>
      <w:r>
        <w:rPr>
          <w:rFonts w:eastAsia="黑体"/>
          <w:szCs w:val="28"/>
        </w:rPr>
        <w:t>6.4 生态监测与监理措施</w:t>
      </w:r>
      <w:r>
        <w:tab/>
      </w:r>
      <w:r>
        <w:fldChar w:fldCharType="end"/>
      </w:r>
    </w:p>
    <w:p>
      <w:pPr>
        <w:pStyle w:val="12"/>
        <w:tabs>
          <w:tab w:val="right" w:leader="dot" w:pos="8730"/>
        </w:tabs>
      </w:pPr>
      <w:r>
        <w:fldChar w:fldCharType="begin"/>
      </w:r>
      <w:r>
        <w:instrText xml:space="preserve"> HYPERLINK \l "_Toc29794" </w:instrText>
      </w:r>
      <w:r>
        <w:fldChar w:fldCharType="separate"/>
      </w:r>
      <w:r>
        <w:rPr>
          <w:rFonts w:eastAsia="楷体"/>
          <w:szCs w:val="28"/>
        </w:rPr>
        <w:t>6.4.1 生态监测</w:t>
      </w:r>
      <w:r>
        <w:tab/>
      </w:r>
      <w:r>
        <w:fldChar w:fldCharType="end"/>
      </w:r>
    </w:p>
    <w:p>
      <w:pPr>
        <w:pStyle w:val="12"/>
        <w:tabs>
          <w:tab w:val="right" w:leader="dot" w:pos="8730"/>
        </w:tabs>
      </w:pPr>
      <w:r>
        <w:fldChar w:fldCharType="begin"/>
      </w:r>
      <w:r>
        <w:instrText xml:space="preserve"> HYPERLINK \l "_Toc8116" </w:instrText>
      </w:r>
      <w:r>
        <w:fldChar w:fldCharType="separate"/>
      </w:r>
      <w:r>
        <w:rPr>
          <w:rFonts w:eastAsia="楷体"/>
          <w:szCs w:val="28"/>
        </w:rPr>
        <w:t>6.4.2 生态监理措施</w:t>
      </w:r>
      <w:r>
        <w:tab/>
      </w:r>
      <w:r>
        <w:fldChar w:fldCharType="end"/>
      </w:r>
    </w:p>
    <w:p>
      <w:pPr>
        <w:pStyle w:val="20"/>
        <w:tabs>
          <w:tab w:val="right" w:leader="dot" w:pos="8730"/>
        </w:tabs>
      </w:pPr>
      <w:r>
        <w:fldChar w:fldCharType="begin"/>
      </w:r>
      <w:r>
        <w:instrText xml:space="preserve"> HYPERLINK \l "_Toc11857" </w:instrText>
      </w:r>
      <w:r>
        <w:fldChar w:fldCharType="separate"/>
      </w:r>
      <w:r>
        <w:rPr>
          <w:rFonts w:eastAsia="黑体"/>
          <w:szCs w:val="28"/>
        </w:rPr>
        <w:t>6.5 生态恢复、补偿措施及投资估算</w:t>
      </w:r>
      <w:r>
        <w:tab/>
      </w:r>
      <w:r>
        <w:fldChar w:fldCharType="end"/>
      </w:r>
    </w:p>
    <w:p>
      <w:pPr>
        <w:pStyle w:val="17"/>
        <w:tabs>
          <w:tab w:val="right" w:leader="dot" w:pos="8730"/>
        </w:tabs>
      </w:pPr>
      <w:r>
        <w:fldChar w:fldCharType="begin"/>
      </w:r>
      <w:r>
        <w:instrText xml:space="preserve"> HYPERLINK \l "_Toc26417" </w:instrText>
      </w:r>
      <w:r>
        <w:fldChar w:fldCharType="separate"/>
      </w:r>
      <w:r>
        <w:rPr>
          <w:rFonts w:eastAsia="黑体"/>
          <w:szCs w:val="44"/>
        </w:rPr>
        <w:t>第七章 结论与建议</w:t>
      </w:r>
      <w:r>
        <w:tab/>
      </w:r>
      <w:r>
        <w:fldChar w:fldCharType="end"/>
      </w:r>
    </w:p>
    <w:p>
      <w:pPr>
        <w:pStyle w:val="20"/>
        <w:tabs>
          <w:tab w:val="right" w:leader="dot" w:pos="8730"/>
        </w:tabs>
      </w:pPr>
      <w:r>
        <w:fldChar w:fldCharType="begin"/>
      </w:r>
      <w:r>
        <w:instrText xml:space="preserve"> HYPERLINK \l "_Toc2842" </w:instrText>
      </w:r>
      <w:r>
        <w:fldChar w:fldCharType="separate"/>
      </w:r>
      <w:r>
        <w:rPr>
          <w:rFonts w:eastAsia="黑体"/>
          <w:szCs w:val="28"/>
        </w:rPr>
        <w:t>7.1 项目概况</w:t>
      </w:r>
      <w:r>
        <w:tab/>
      </w:r>
      <w:r>
        <w:fldChar w:fldCharType="end"/>
      </w:r>
    </w:p>
    <w:p>
      <w:pPr>
        <w:pStyle w:val="20"/>
        <w:tabs>
          <w:tab w:val="right" w:leader="dot" w:pos="8730"/>
        </w:tabs>
      </w:pPr>
      <w:r>
        <w:fldChar w:fldCharType="begin"/>
      </w:r>
      <w:r>
        <w:instrText xml:space="preserve"> HYPERLINK \l "_Toc32178" </w:instrText>
      </w:r>
      <w:r>
        <w:fldChar w:fldCharType="separate"/>
      </w:r>
      <w:r>
        <w:rPr>
          <w:rFonts w:eastAsia="黑体"/>
          <w:szCs w:val="28"/>
        </w:rPr>
        <w:t>7.2 生态环境现状评价结论</w:t>
      </w:r>
      <w:r>
        <w:tab/>
      </w:r>
      <w:r>
        <w:fldChar w:fldCharType="end"/>
      </w:r>
    </w:p>
    <w:p>
      <w:pPr>
        <w:pStyle w:val="20"/>
        <w:tabs>
          <w:tab w:val="right" w:leader="dot" w:pos="8730"/>
        </w:tabs>
      </w:pPr>
      <w:r>
        <w:fldChar w:fldCharType="begin"/>
      </w:r>
      <w:r>
        <w:instrText xml:space="preserve"> HYPERLINK \l "_Toc27938" </w:instrText>
      </w:r>
      <w:r>
        <w:fldChar w:fldCharType="separate"/>
      </w:r>
      <w:r>
        <w:rPr>
          <w:rFonts w:eastAsia="黑体"/>
          <w:szCs w:val="28"/>
        </w:rPr>
        <w:t>7.3 生态环境影响预测评价结论</w:t>
      </w:r>
      <w:r>
        <w:tab/>
      </w:r>
      <w:r>
        <w:fldChar w:fldCharType="end"/>
      </w:r>
    </w:p>
    <w:p>
      <w:pPr>
        <w:pStyle w:val="20"/>
        <w:tabs>
          <w:tab w:val="right" w:leader="dot" w:pos="8730"/>
        </w:tabs>
      </w:pPr>
      <w:r>
        <w:fldChar w:fldCharType="begin"/>
      </w:r>
      <w:r>
        <w:instrText xml:space="preserve"> HYPERLINK \l "_Toc25243" </w:instrText>
      </w:r>
      <w:r>
        <w:fldChar w:fldCharType="separate"/>
      </w:r>
      <w:r>
        <w:rPr>
          <w:rFonts w:eastAsia="黑体"/>
          <w:szCs w:val="28"/>
        </w:rPr>
        <w:t>7.4 综合评价结论</w:t>
      </w:r>
      <w:r>
        <w:tab/>
      </w:r>
      <w:r>
        <w:fldChar w:fldCharType="end"/>
      </w:r>
    </w:p>
    <w:p>
      <w:pPr>
        <w:pStyle w:val="20"/>
        <w:tabs>
          <w:tab w:val="right" w:leader="dot" w:pos="8730"/>
        </w:tabs>
      </w:pPr>
      <w:r>
        <w:fldChar w:fldCharType="begin"/>
      </w:r>
      <w:r>
        <w:instrText xml:space="preserve"> HYPERLINK \l "_Toc10885" </w:instrText>
      </w:r>
      <w:r>
        <w:fldChar w:fldCharType="separate"/>
      </w:r>
      <w:r>
        <w:rPr>
          <w:rFonts w:eastAsia="黑体"/>
          <w:szCs w:val="28"/>
        </w:rPr>
        <w:t>7.5 建议</w:t>
      </w:r>
      <w:r>
        <w:tab/>
      </w:r>
      <w:r>
        <w:fldChar w:fldCharType="end"/>
      </w:r>
    </w:p>
    <w:p>
      <w:pPr>
        <w:spacing w:line="360" w:lineRule="exact"/>
      </w:pPr>
      <w:r>
        <w:fldChar w:fldCharType="end"/>
      </w:r>
    </w:p>
    <w:p>
      <w:pPr>
        <w:spacing w:line="520" w:lineRule="exact"/>
        <w:ind w:firstLine="420" w:firstLineChars="200"/>
        <w:jc w:val="left"/>
        <w:rPr>
          <w:rFonts w:eastAsia="黑体"/>
        </w:rPr>
      </w:pPr>
      <w:r>
        <w:rPr>
          <w:rFonts w:eastAsia="黑体"/>
        </w:rPr>
        <w:t>附件：</w:t>
      </w:r>
    </w:p>
    <w:p>
      <w:pPr>
        <w:spacing w:line="520" w:lineRule="exact"/>
        <w:ind w:firstLine="420" w:firstLineChars="200"/>
        <w:jc w:val="left"/>
        <w:rPr>
          <w:rFonts w:hint="eastAsia"/>
          <w:szCs w:val="24"/>
        </w:rPr>
      </w:pPr>
      <w:r>
        <w:rPr>
          <w:szCs w:val="24"/>
        </w:rPr>
        <w:t>附件一：</w:t>
      </w:r>
      <w:r>
        <w:rPr>
          <w:rFonts w:hint="eastAsia"/>
          <w:szCs w:val="24"/>
        </w:rPr>
        <w:t>委托书</w:t>
      </w:r>
    </w:p>
    <w:p>
      <w:pPr>
        <w:spacing w:line="520" w:lineRule="exact"/>
        <w:ind w:firstLine="420" w:firstLineChars="200"/>
        <w:jc w:val="left"/>
        <w:rPr>
          <w:rFonts w:hint="eastAsia"/>
          <w:szCs w:val="24"/>
        </w:rPr>
      </w:pPr>
      <w:r>
        <w:rPr>
          <w:szCs w:val="24"/>
        </w:rPr>
        <w:t>附件二：</w:t>
      </w:r>
      <w:r>
        <w:rPr>
          <w:rFonts w:hint="eastAsia"/>
          <w:szCs w:val="24"/>
        </w:rPr>
        <w:t>场地租用合同</w:t>
      </w:r>
    </w:p>
    <w:p>
      <w:pPr>
        <w:spacing w:line="520" w:lineRule="exact"/>
        <w:ind w:firstLine="420" w:firstLineChars="200"/>
        <w:jc w:val="left"/>
        <w:rPr>
          <w:rFonts w:eastAsia="黑体"/>
        </w:rPr>
      </w:pPr>
      <w:r>
        <w:rPr>
          <w:rFonts w:eastAsia="黑体"/>
        </w:rPr>
        <w:t>附图：</w:t>
      </w:r>
    </w:p>
    <w:p>
      <w:pPr>
        <w:spacing w:line="520" w:lineRule="exact"/>
        <w:ind w:firstLine="420" w:firstLineChars="200"/>
        <w:jc w:val="left"/>
      </w:pPr>
      <w:r>
        <w:rPr>
          <w:szCs w:val="24"/>
        </w:rPr>
        <w:t>附图1：项目地理位置图</w:t>
      </w:r>
    </w:p>
    <w:p>
      <w:pPr>
        <w:spacing w:line="520" w:lineRule="exact"/>
        <w:ind w:firstLine="420" w:firstLineChars="200"/>
        <w:jc w:val="left"/>
      </w:pPr>
      <w:r>
        <w:rPr>
          <w:szCs w:val="24"/>
        </w:rPr>
        <w:t>附图2：</w:t>
      </w:r>
      <w:r>
        <w:rPr>
          <w:rFonts w:hint="eastAsia"/>
          <w:szCs w:val="24"/>
        </w:rPr>
        <w:t>环境保护目标分布图</w:t>
      </w:r>
    </w:p>
    <w:p>
      <w:pPr>
        <w:spacing w:line="520" w:lineRule="exact"/>
        <w:ind w:firstLine="420" w:firstLineChars="200"/>
        <w:jc w:val="left"/>
      </w:pPr>
      <w:r>
        <w:rPr>
          <w:szCs w:val="24"/>
        </w:rPr>
        <w:t>附图3：</w:t>
      </w:r>
      <w:r>
        <w:rPr>
          <w:rFonts w:hint="eastAsia"/>
          <w:szCs w:val="24"/>
        </w:rPr>
        <w:t>功能区划图（调整前）</w:t>
      </w:r>
    </w:p>
    <w:p>
      <w:pPr>
        <w:spacing w:line="520" w:lineRule="exact"/>
        <w:ind w:firstLine="420" w:firstLineChars="200"/>
        <w:jc w:val="left"/>
      </w:pPr>
      <w:r>
        <w:rPr>
          <w:szCs w:val="24"/>
        </w:rPr>
        <w:t>附图4：</w:t>
      </w:r>
      <w:r>
        <w:rPr>
          <w:rFonts w:hint="eastAsia"/>
          <w:szCs w:val="24"/>
        </w:rPr>
        <w:t>功能区划图（调整后）</w:t>
      </w:r>
    </w:p>
    <w:p>
      <w:pPr>
        <w:spacing w:line="520" w:lineRule="exact"/>
        <w:ind w:firstLine="420" w:firstLineChars="200"/>
        <w:jc w:val="left"/>
      </w:pPr>
      <w:r>
        <w:rPr>
          <w:szCs w:val="24"/>
        </w:rPr>
        <w:t>附图5：</w:t>
      </w:r>
      <w:r>
        <w:rPr>
          <w:rFonts w:hint="eastAsia"/>
          <w:szCs w:val="24"/>
        </w:rPr>
        <w:t>重点保护植物分布图</w:t>
      </w:r>
    </w:p>
    <w:p>
      <w:pPr>
        <w:spacing w:line="520" w:lineRule="exact"/>
        <w:ind w:firstLine="420" w:firstLineChars="200"/>
        <w:jc w:val="left"/>
        <w:rPr>
          <w:rFonts w:hint="eastAsia"/>
          <w:szCs w:val="24"/>
        </w:rPr>
      </w:pPr>
      <w:r>
        <w:rPr>
          <w:szCs w:val="24"/>
        </w:rPr>
        <w:t>附图6：</w:t>
      </w:r>
      <w:r>
        <w:rPr>
          <w:rFonts w:hint="eastAsia"/>
          <w:szCs w:val="24"/>
        </w:rPr>
        <w:t>重点保护动物分布图</w:t>
      </w:r>
    </w:p>
    <w:p>
      <w:pPr>
        <w:spacing w:line="520" w:lineRule="exact"/>
        <w:ind w:firstLine="420" w:firstLineChars="200"/>
        <w:jc w:val="left"/>
      </w:pPr>
      <w:r>
        <w:rPr>
          <w:szCs w:val="24"/>
        </w:rPr>
        <w:t>附图7：</w:t>
      </w:r>
      <w:r>
        <w:rPr>
          <w:rFonts w:hint="eastAsia"/>
          <w:szCs w:val="24"/>
        </w:rPr>
        <w:t>土地利用现状图（调整前）</w:t>
      </w:r>
    </w:p>
    <w:p>
      <w:pPr>
        <w:spacing w:line="520" w:lineRule="exact"/>
        <w:ind w:firstLine="420" w:firstLineChars="200"/>
        <w:jc w:val="left"/>
      </w:pPr>
      <w:r>
        <w:rPr>
          <w:szCs w:val="24"/>
        </w:rPr>
        <w:t>附图8：</w:t>
      </w:r>
      <w:r>
        <w:rPr>
          <w:rFonts w:hint="eastAsia"/>
          <w:szCs w:val="24"/>
        </w:rPr>
        <w:t>土地利用现状图（调整后）</w:t>
      </w:r>
    </w:p>
    <w:p>
      <w:pPr>
        <w:spacing w:line="520" w:lineRule="exact"/>
        <w:ind w:firstLine="420" w:firstLineChars="200"/>
        <w:jc w:val="left"/>
        <w:rPr>
          <w:rFonts w:hint="eastAsia"/>
          <w:szCs w:val="24"/>
        </w:rPr>
      </w:pPr>
      <w:r>
        <w:rPr>
          <w:szCs w:val="24"/>
        </w:rPr>
        <w:t>附图9：</w:t>
      </w:r>
      <w:r>
        <w:rPr>
          <w:rFonts w:hint="eastAsia"/>
          <w:szCs w:val="24"/>
        </w:rPr>
        <w:t>植被分布图</w:t>
      </w:r>
    </w:p>
    <w:p>
      <w:pPr>
        <w:pStyle w:val="2"/>
        <w:ind w:firstLine="420" w:firstLineChars="200"/>
        <w:jc w:val="both"/>
        <w:rPr>
          <w:rFonts w:hint="eastAsia"/>
        </w:rPr>
      </w:pPr>
      <w:r>
        <w:rPr>
          <w:rFonts w:hint="eastAsia"/>
        </w:rPr>
        <w:t xml:space="preserve">附图10 </w:t>
      </w:r>
      <w:r>
        <w:rPr>
          <w:rFonts w:hint="eastAsia"/>
          <w:lang w:eastAsia="zh-CN"/>
        </w:rPr>
        <w:t>：</w:t>
      </w:r>
      <w:r>
        <w:rPr>
          <w:rFonts w:hint="eastAsia"/>
        </w:rPr>
        <w:t>项目周边环境现状图</w:t>
      </w:r>
    </w:p>
    <w:p>
      <w:pPr>
        <w:pStyle w:val="2"/>
        <w:ind w:firstLine="420" w:firstLineChars="200"/>
        <w:jc w:val="both"/>
        <w:rPr>
          <w:rFonts w:eastAsia="黑体"/>
        </w:rPr>
      </w:pPr>
      <w:r>
        <w:rPr>
          <w:rFonts w:eastAsia="黑体"/>
        </w:rPr>
        <w:t>附录：</w:t>
      </w:r>
    </w:p>
    <w:p>
      <w:pPr>
        <w:spacing w:line="520" w:lineRule="exact"/>
        <w:ind w:firstLine="420" w:firstLineChars="200"/>
        <w:jc w:val="left"/>
      </w:pPr>
      <w:r>
        <w:rPr>
          <w:szCs w:val="24"/>
        </w:rPr>
        <w:t>附录一：湖南东洞庭湖国家级自然保护区维管束植物名录</w:t>
      </w:r>
    </w:p>
    <w:p>
      <w:pPr>
        <w:spacing w:line="520" w:lineRule="exact"/>
        <w:ind w:firstLine="420" w:firstLineChars="200"/>
        <w:jc w:val="left"/>
      </w:pPr>
      <w:r>
        <w:rPr>
          <w:szCs w:val="24"/>
        </w:rPr>
        <w:t>附录二：湖南东洞庭湖国家级自然保护区陆生脊椎动物名录</w:t>
      </w:r>
    </w:p>
    <w:p>
      <w:pPr>
        <w:spacing w:line="520" w:lineRule="exact"/>
        <w:ind w:firstLine="420" w:firstLineChars="200"/>
        <w:rPr>
          <w:sz w:val="24"/>
          <w:szCs w:val="24"/>
        </w:rPr>
      </w:pPr>
      <w:r>
        <w:rPr>
          <w:szCs w:val="24"/>
        </w:rPr>
        <w:t>附录三：湖南东洞庭湖国家级自然保护区鱼类名录</w:t>
      </w:r>
    </w:p>
    <w:p>
      <w:pPr>
        <w:spacing w:line="520" w:lineRule="exact"/>
        <w:jc w:val="center"/>
        <w:rPr>
          <w:sz w:val="24"/>
          <w:szCs w:val="24"/>
        </w:rPr>
        <w:sectPr>
          <w:pgSz w:w="11906" w:h="16838"/>
          <w:pgMar w:top="1701" w:right="1588" w:bottom="1985" w:left="1588" w:header="851" w:footer="1134" w:gutter="0"/>
          <w:cols w:space="720" w:num="1"/>
          <w:docGrid w:type="lines" w:linePitch="312" w:charSpace="0"/>
        </w:sectPr>
      </w:pPr>
    </w:p>
    <w:p>
      <w:pPr>
        <w:spacing w:beforeLines="50" w:afterLines="50" w:line="520" w:lineRule="exact"/>
        <w:jc w:val="center"/>
        <w:outlineLvl w:val="0"/>
        <w:rPr>
          <w:rFonts w:eastAsia="黑体"/>
          <w:sz w:val="44"/>
          <w:szCs w:val="44"/>
        </w:rPr>
      </w:pPr>
      <w:bookmarkStart w:id="7" w:name="_Toc728"/>
      <w:r>
        <w:rPr>
          <w:rFonts w:eastAsia="黑体"/>
          <w:sz w:val="44"/>
          <w:szCs w:val="44"/>
        </w:rPr>
        <w:t>第一章 总则</w:t>
      </w:r>
      <w:bookmarkEnd w:id="7"/>
    </w:p>
    <w:p>
      <w:pPr>
        <w:spacing w:beforeLines="50" w:afterLines="50" w:line="520" w:lineRule="exact"/>
        <w:outlineLvl w:val="1"/>
        <w:rPr>
          <w:rFonts w:eastAsia="黑体"/>
          <w:sz w:val="28"/>
          <w:szCs w:val="28"/>
        </w:rPr>
      </w:pPr>
      <w:bookmarkStart w:id="8" w:name="_Toc27258"/>
      <w:r>
        <w:rPr>
          <w:rFonts w:eastAsia="黑体"/>
          <w:sz w:val="28"/>
          <w:szCs w:val="28"/>
        </w:rPr>
        <w:t>1.1 项目建设必要性与可行性分析</w:t>
      </w:r>
      <w:bookmarkEnd w:id="8"/>
    </w:p>
    <w:p>
      <w:pPr>
        <w:spacing w:line="360" w:lineRule="auto"/>
        <w:ind w:firstLine="480" w:firstLineChars="200"/>
        <w:rPr>
          <w:sz w:val="24"/>
          <w:szCs w:val="24"/>
        </w:rPr>
      </w:pPr>
      <w:r>
        <w:rPr>
          <w:sz w:val="24"/>
          <w:szCs w:val="24"/>
        </w:rPr>
        <w:t>2016年以来，在岳阳市委、市政府的坚强领导下，岳阳市上下认真贯彻落实中央和省委、省政府各项决策部署，全力建设“一极三宜”江湖名城，岳阳经济呈现稳中有进、进中显优、优中提质的良好局面。随着经济的稳定增长，人们生活水平逐步提高，对生活品质的要求也逐渐提高。而岳阳市海洋展示项目比较匮乏，故</w:t>
      </w:r>
      <w:r>
        <w:rPr>
          <w:sz w:val="24"/>
        </w:rPr>
        <w:t>岳阳海之梦旅游文化发展有限公司拟投资5000万元建设海立方酷比克海洋馆，并将其打造成为</w:t>
      </w:r>
      <w:r>
        <w:rPr>
          <w:sz w:val="24"/>
          <w:szCs w:val="24"/>
        </w:rPr>
        <w:t>岳阳市首座以海洋文化为主题、以家庭和儿童消费为主要客群的娱乐中心，集海洋剧场、海洋嘉年华、海洋亲子乐园、海洋儿童乐园、海洋科技馆、海洋观赏馆、海洋艺术馆以海洋文化为一体的全新城市生活体验式中心。</w:t>
      </w:r>
    </w:p>
    <w:p>
      <w:pPr>
        <w:spacing w:line="520" w:lineRule="exact"/>
        <w:ind w:firstLine="480" w:firstLineChars="200"/>
        <w:rPr>
          <w:sz w:val="24"/>
          <w:szCs w:val="24"/>
        </w:rPr>
      </w:pPr>
      <w:r>
        <w:rPr>
          <w:sz w:val="24"/>
          <w:szCs w:val="24"/>
        </w:rPr>
        <w:t>根据《中华人民共和国环境保护法》、《中华人民共和国环境影响评价法》（2003年9月）、《建设项目环境保护管理条例》（国务院令第253号）及《建设项目环境影响评价分类管理名录》(2015年6月1日施行)的有关要求，本项目属于娱乐场所新建工程（营业面积1000平方米及以上），需编制环境影响评价报告表，因此，</w:t>
      </w:r>
      <w:r>
        <w:rPr>
          <w:sz w:val="24"/>
        </w:rPr>
        <w:t>岳阳海之梦旅游文化发展有限公司</w:t>
      </w:r>
      <w:r>
        <w:rPr>
          <w:sz w:val="24"/>
          <w:szCs w:val="24"/>
        </w:rPr>
        <w:t>委托湖南汇恒环境保护科技有限公司承担本项目的环境影响评价工作。我单位在接受委托后，对建设地进行了现场踏勘、调查，收集了有关该项目的资料，结合建设项目的具体内容，根据国家环保法规、标准和环境影响评价技术导则编制了本项目环境影响报告表</w:t>
      </w:r>
    </w:p>
    <w:p>
      <w:pPr>
        <w:spacing w:line="520" w:lineRule="exact"/>
        <w:ind w:firstLine="480" w:firstLineChars="200"/>
        <w:rPr>
          <w:sz w:val="24"/>
          <w:szCs w:val="24"/>
        </w:rPr>
      </w:pPr>
      <w:r>
        <w:rPr>
          <w:sz w:val="24"/>
          <w:szCs w:val="24"/>
        </w:rPr>
        <w:t>由于项目所在地</w:t>
      </w:r>
      <w:r>
        <w:rPr>
          <w:rFonts w:ascii="宋体" w:hAnsi="宋体" w:cs="宋体"/>
          <w:sz w:val="24"/>
          <w:szCs w:val="24"/>
        </w:rPr>
        <w:t>岳阳市岳阳楼区岳阳大道与白石岭路交汇处东南角</w:t>
      </w:r>
      <w:r>
        <w:rPr>
          <w:sz w:val="24"/>
          <w:szCs w:val="24"/>
        </w:rPr>
        <w:t>位于</w:t>
      </w:r>
      <w:r>
        <w:rPr>
          <w:bCs/>
          <w:sz w:val="24"/>
          <w:szCs w:val="24"/>
        </w:rPr>
        <w:t>东洞庭湖国家级自然保护区的实验区，项</w:t>
      </w:r>
      <w:r>
        <w:rPr>
          <w:sz w:val="24"/>
          <w:szCs w:val="24"/>
        </w:rPr>
        <w:t>目的实施难以避让东洞庭湖国家级自然保护区，按照自然保护区的保护原则，本项目的实施是有制约因素的。经过现场调查发现，本项目租用已建</w:t>
      </w:r>
      <w:r>
        <w:rPr>
          <w:sz w:val="24"/>
        </w:rPr>
        <w:t>岳阳市金悦洋商业公园东地下一</w:t>
      </w:r>
      <w:r>
        <w:rPr>
          <w:rFonts w:hint="eastAsia"/>
          <w:sz w:val="24"/>
        </w:rPr>
        <w:t>层</w:t>
      </w:r>
      <w:r>
        <w:rPr>
          <w:sz w:val="24"/>
          <w:szCs w:val="24"/>
        </w:rPr>
        <w:t>，不再新增用地和新增建构筑物，不会对保护区产生新的植被破坏，涉及面积小不会对保护区陆生生态系统造成大面积破坏，不涉水施工，对保护区水生生态系统影响较小。项目的实施对保护区的影响重点在于污染防治，如果建设过程中把各项污染防治措施都落实到位，对保护区的生态影响是较小的。从环境保护的角度来看，本项目实施是可行的。</w:t>
      </w:r>
    </w:p>
    <w:p>
      <w:pPr>
        <w:spacing w:line="520" w:lineRule="exact"/>
        <w:ind w:firstLine="480" w:firstLineChars="200"/>
        <w:rPr>
          <w:sz w:val="24"/>
          <w:szCs w:val="24"/>
        </w:rPr>
      </w:pPr>
      <w:r>
        <w:rPr>
          <w:bCs/>
          <w:sz w:val="24"/>
          <w:szCs w:val="24"/>
        </w:rPr>
        <w:t>为了使自然保护区内各受保护动、植被得到有效保护，减轻项目建设对生态环境的影响，根据《中华人民共和国自然保护区条例》（国务院令第167号）、《环境影响评价技术导则—生态影响》（HJ19-2011）的要求，</w:t>
      </w:r>
      <w:r>
        <w:rPr>
          <w:sz w:val="24"/>
        </w:rPr>
        <w:t>岳阳海之梦旅游文化发展有限公司</w:t>
      </w:r>
      <w:r>
        <w:rPr>
          <w:sz w:val="24"/>
          <w:szCs w:val="24"/>
        </w:rPr>
        <w:t>特委托</w:t>
      </w:r>
      <w:r>
        <w:rPr>
          <w:rFonts w:hint="eastAsia"/>
          <w:bCs/>
          <w:sz w:val="24"/>
          <w:szCs w:val="24"/>
        </w:rPr>
        <w:t>湖南汇恒环境保护科技发展有限公司</w:t>
      </w:r>
      <w:r>
        <w:rPr>
          <w:sz w:val="24"/>
          <w:szCs w:val="24"/>
        </w:rPr>
        <w:t>承担该项目的生态影响评价专题报告编制工作，经多方咨询后，我单位</w:t>
      </w:r>
      <w:r>
        <w:rPr>
          <w:bCs/>
          <w:sz w:val="24"/>
          <w:szCs w:val="24"/>
        </w:rPr>
        <w:t>在收集资料、野外</w:t>
      </w:r>
      <w:r>
        <w:rPr>
          <w:sz w:val="24"/>
          <w:szCs w:val="24"/>
        </w:rPr>
        <w:t>调查等基础上编制了《</w:t>
      </w:r>
      <w:r>
        <w:rPr>
          <w:sz w:val="24"/>
        </w:rPr>
        <w:t>岳阳海之梦旅游文化发展有限公司</w:t>
      </w:r>
      <w:r>
        <w:rPr>
          <w:rFonts w:hint="eastAsia"/>
          <w:sz w:val="24"/>
        </w:rPr>
        <w:t>海立方酷比克海洋馆建设项目</w:t>
      </w:r>
      <w:r>
        <w:rPr>
          <w:sz w:val="24"/>
          <w:szCs w:val="24"/>
        </w:rPr>
        <w:t>对东洞庭湖国家级自然保护区生态影响专题报告》。</w:t>
      </w:r>
    </w:p>
    <w:p>
      <w:pPr>
        <w:spacing w:beforeLines="50" w:afterLines="50" w:line="520" w:lineRule="exact"/>
        <w:outlineLvl w:val="1"/>
        <w:rPr>
          <w:rFonts w:eastAsia="黑体"/>
          <w:sz w:val="28"/>
          <w:szCs w:val="28"/>
        </w:rPr>
      </w:pPr>
      <w:bookmarkStart w:id="9" w:name="_Toc22343"/>
      <w:r>
        <w:rPr>
          <w:rFonts w:eastAsia="黑体"/>
          <w:sz w:val="28"/>
          <w:szCs w:val="28"/>
        </w:rPr>
        <w:t>1.2 主要编制依据</w:t>
      </w:r>
      <w:bookmarkEnd w:id="9"/>
    </w:p>
    <w:p>
      <w:pPr>
        <w:spacing w:beforeLines="50" w:afterLines="50" w:line="520" w:lineRule="exact"/>
        <w:outlineLvl w:val="2"/>
        <w:rPr>
          <w:rFonts w:eastAsia="楷体"/>
          <w:sz w:val="28"/>
          <w:szCs w:val="28"/>
        </w:rPr>
      </w:pPr>
      <w:bookmarkStart w:id="10" w:name="_Toc3380"/>
      <w:r>
        <w:rPr>
          <w:rFonts w:eastAsia="楷体"/>
          <w:sz w:val="28"/>
          <w:szCs w:val="28"/>
        </w:rPr>
        <w:t>1.2.1 国家法律、法规</w:t>
      </w:r>
      <w:bookmarkEnd w:id="10"/>
    </w:p>
    <w:p>
      <w:pPr>
        <w:spacing w:line="520" w:lineRule="exact"/>
        <w:ind w:firstLine="480" w:firstLineChars="200"/>
        <w:rPr>
          <w:sz w:val="24"/>
          <w:szCs w:val="24"/>
        </w:rPr>
      </w:pPr>
      <w:r>
        <w:rPr>
          <w:sz w:val="24"/>
          <w:szCs w:val="24"/>
        </w:rPr>
        <w:t>（1）《中华人民共和国环境保护法》（2015.1.1）；</w:t>
      </w:r>
    </w:p>
    <w:p>
      <w:pPr>
        <w:spacing w:line="520" w:lineRule="exact"/>
        <w:ind w:firstLine="480" w:firstLineChars="200"/>
        <w:rPr>
          <w:sz w:val="24"/>
          <w:szCs w:val="24"/>
        </w:rPr>
      </w:pPr>
      <w:r>
        <w:rPr>
          <w:sz w:val="24"/>
          <w:szCs w:val="24"/>
        </w:rPr>
        <w:t>（2）《中华人民共和国环境影响评价法》（2016.9.1）；</w:t>
      </w:r>
    </w:p>
    <w:p>
      <w:pPr>
        <w:spacing w:line="520" w:lineRule="exact"/>
        <w:ind w:firstLine="480" w:firstLineChars="200"/>
        <w:rPr>
          <w:sz w:val="24"/>
          <w:szCs w:val="24"/>
        </w:rPr>
      </w:pPr>
      <w:r>
        <w:rPr>
          <w:sz w:val="24"/>
          <w:szCs w:val="24"/>
        </w:rPr>
        <w:t>（3）《中华人民共和国水法》（2002.10.1）；</w:t>
      </w:r>
    </w:p>
    <w:p>
      <w:pPr>
        <w:spacing w:line="520" w:lineRule="exact"/>
        <w:ind w:firstLine="480" w:firstLineChars="200"/>
        <w:rPr>
          <w:sz w:val="24"/>
          <w:szCs w:val="24"/>
        </w:rPr>
      </w:pPr>
      <w:r>
        <w:rPr>
          <w:sz w:val="24"/>
          <w:szCs w:val="24"/>
        </w:rPr>
        <w:t>（4）《中华人民共和国水污染防治法》（2008.6.1）；</w:t>
      </w:r>
    </w:p>
    <w:p>
      <w:pPr>
        <w:spacing w:line="520" w:lineRule="exact"/>
        <w:ind w:firstLine="480" w:firstLineChars="200"/>
        <w:rPr>
          <w:sz w:val="24"/>
          <w:szCs w:val="24"/>
        </w:rPr>
      </w:pPr>
      <w:r>
        <w:rPr>
          <w:sz w:val="24"/>
          <w:szCs w:val="24"/>
        </w:rPr>
        <w:t>（5）《中华人民共和国大气污染防治法》（2016.1.1）；</w:t>
      </w:r>
    </w:p>
    <w:p>
      <w:pPr>
        <w:spacing w:line="520" w:lineRule="exact"/>
        <w:ind w:firstLine="480" w:firstLineChars="200"/>
        <w:rPr>
          <w:sz w:val="24"/>
          <w:szCs w:val="24"/>
        </w:rPr>
      </w:pPr>
      <w:r>
        <w:rPr>
          <w:sz w:val="24"/>
          <w:szCs w:val="24"/>
        </w:rPr>
        <w:t>（6）《中华人民共和国环境噪声污染防治法》（1997.3.1）；</w:t>
      </w:r>
    </w:p>
    <w:p>
      <w:pPr>
        <w:spacing w:line="520" w:lineRule="exact"/>
        <w:ind w:firstLine="480" w:firstLineChars="200"/>
        <w:rPr>
          <w:sz w:val="24"/>
          <w:szCs w:val="24"/>
        </w:rPr>
      </w:pPr>
      <w:r>
        <w:rPr>
          <w:sz w:val="24"/>
          <w:szCs w:val="24"/>
        </w:rPr>
        <w:t>（7）《中华人民共和国野生动物保护法》（2004.8）；</w:t>
      </w:r>
    </w:p>
    <w:p>
      <w:pPr>
        <w:spacing w:line="520" w:lineRule="exact"/>
        <w:ind w:firstLine="480" w:firstLineChars="200"/>
        <w:rPr>
          <w:sz w:val="24"/>
          <w:szCs w:val="24"/>
        </w:rPr>
      </w:pPr>
      <w:r>
        <w:rPr>
          <w:sz w:val="24"/>
          <w:szCs w:val="24"/>
        </w:rPr>
        <w:t>（8）《中华人民共和国野生植物保护条例》（1997.1.1）；</w:t>
      </w:r>
    </w:p>
    <w:p>
      <w:pPr>
        <w:spacing w:line="520" w:lineRule="exact"/>
        <w:ind w:firstLine="480" w:firstLineChars="200"/>
        <w:rPr>
          <w:sz w:val="24"/>
          <w:szCs w:val="24"/>
        </w:rPr>
      </w:pPr>
      <w:r>
        <w:rPr>
          <w:sz w:val="24"/>
          <w:szCs w:val="24"/>
        </w:rPr>
        <w:t>（9）《中华人民共和国水土保持实施条例法》（1993.8.1）；</w:t>
      </w:r>
    </w:p>
    <w:p>
      <w:pPr>
        <w:spacing w:line="520" w:lineRule="exact"/>
        <w:ind w:firstLine="480" w:firstLineChars="200"/>
        <w:rPr>
          <w:sz w:val="24"/>
          <w:szCs w:val="24"/>
        </w:rPr>
      </w:pPr>
      <w:r>
        <w:rPr>
          <w:sz w:val="24"/>
          <w:szCs w:val="24"/>
        </w:rPr>
        <w:t>（10）《中华人民共和国森林法》（1998.4）；</w:t>
      </w:r>
    </w:p>
    <w:p>
      <w:pPr>
        <w:spacing w:line="520" w:lineRule="exact"/>
        <w:ind w:firstLine="480" w:firstLineChars="200"/>
        <w:rPr>
          <w:sz w:val="24"/>
          <w:szCs w:val="24"/>
        </w:rPr>
      </w:pPr>
      <w:r>
        <w:rPr>
          <w:sz w:val="24"/>
          <w:szCs w:val="24"/>
        </w:rPr>
        <w:t>（11）《中华人民共和国自然保护区条例》（1994.10.9）；</w:t>
      </w:r>
    </w:p>
    <w:p>
      <w:pPr>
        <w:spacing w:line="520" w:lineRule="exact"/>
        <w:ind w:firstLine="480" w:firstLineChars="200"/>
        <w:rPr>
          <w:sz w:val="24"/>
          <w:szCs w:val="24"/>
        </w:rPr>
      </w:pPr>
      <w:r>
        <w:rPr>
          <w:sz w:val="24"/>
          <w:szCs w:val="24"/>
        </w:rPr>
        <w:t>（12）《全国湿地保护工程规划》（2004~2030年）国务院批准；</w:t>
      </w:r>
    </w:p>
    <w:p>
      <w:pPr>
        <w:spacing w:line="520" w:lineRule="exact"/>
        <w:ind w:firstLine="480" w:firstLineChars="200"/>
        <w:rPr>
          <w:sz w:val="24"/>
          <w:szCs w:val="24"/>
        </w:rPr>
      </w:pPr>
      <w:r>
        <w:rPr>
          <w:sz w:val="24"/>
          <w:szCs w:val="24"/>
        </w:rPr>
        <w:t>（13）《中华人民共和国水生野生动物保护实施条例》（1993.9.17）；</w:t>
      </w:r>
    </w:p>
    <w:p>
      <w:pPr>
        <w:spacing w:line="520" w:lineRule="exact"/>
        <w:ind w:firstLine="480" w:firstLineChars="200"/>
        <w:rPr>
          <w:sz w:val="24"/>
          <w:szCs w:val="24"/>
        </w:rPr>
      </w:pPr>
      <w:r>
        <w:rPr>
          <w:sz w:val="24"/>
          <w:szCs w:val="24"/>
        </w:rPr>
        <w:t>（14）《中华人民共和国陆生野生动物保护实施条例》（1992.3.1）；</w:t>
      </w:r>
    </w:p>
    <w:p>
      <w:pPr>
        <w:spacing w:line="520" w:lineRule="exact"/>
        <w:ind w:firstLine="480" w:firstLineChars="200"/>
        <w:rPr>
          <w:sz w:val="24"/>
          <w:szCs w:val="24"/>
        </w:rPr>
      </w:pPr>
      <w:r>
        <w:rPr>
          <w:sz w:val="24"/>
          <w:szCs w:val="24"/>
        </w:rPr>
        <w:t>（15）《国家重点保护野生动物名录》（1998.12.10）。</w:t>
      </w:r>
    </w:p>
    <w:p>
      <w:pPr>
        <w:spacing w:beforeLines="50" w:afterLines="50" w:line="520" w:lineRule="exact"/>
        <w:outlineLvl w:val="2"/>
        <w:rPr>
          <w:rFonts w:eastAsia="楷体"/>
          <w:sz w:val="28"/>
          <w:szCs w:val="28"/>
        </w:rPr>
      </w:pPr>
      <w:bookmarkStart w:id="11" w:name="_Toc26"/>
      <w:r>
        <w:rPr>
          <w:rFonts w:eastAsia="楷体"/>
          <w:sz w:val="28"/>
          <w:szCs w:val="28"/>
        </w:rPr>
        <w:t>1.2.2 部门规章、规定</w:t>
      </w:r>
      <w:bookmarkEnd w:id="11"/>
    </w:p>
    <w:p>
      <w:pPr>
        <w:spacing w:line="520" w:lineRule="exact"/>
        <w:ind w:firstLine="480" w:firstLineChars="200"/>
        <w:rPr>
          <w:sz w:val="24"/>
          <w:szCs w:val="24"/>
        </w:rPr>
      </w:pPr>
      <w:r>
        <w:rPr>
          <w:sz w:val="24"/>
          <w:szCs w:val="24"/>
        </w:rPr>
        <w:t>（1）《自然保护区土地管理办法》（1995.7）；</w:t>
      </w:r>
    </w:p>
    <w:p>
      <w:pPr>
        <w:spacing w:line="520" w:lineRule="exact"/>
        <w:ind w:firstLine="480" w:firstLineChars="200"/>
        <w:rPr>
          <w:sz w:val="24"/>
          <w:szCs w:val="24"/>
        </w:rPr>
      </w:pPr>
      <w:r>
        <w:rPr>
          <w:sz w:val="24"/>
          <w:szCs w:val="24"/>
        </w:rPr>
        <w:t>（2）《中国湿地保护行动计划》（2000年11月）；</w:t>
      </w:r>
    </w:p>
    <w:p>
      <w:pPr>
        <w:spacing w:line="520" w:lineRule="exact"/>
        <w:ind w:firstLine="480" w:firstLineChars="200"/>
        <w:rPr>
          <w:sz w:val="24"/>
          <w:szCs w:val="24"/>
        </w:rPr>
      </w:pPr>
      <w:r>
        <w:rPr>
          <w:sz w:val="24"/>
          <w:szCs w:val="24"/>
        </w:rPr>
        <w:t>（3）《中国生物多样性保护行动计划》（1994年）；</w:t>
      </w:r>
    </w:p>
    <w:p>
      <w:pPr>
        <w:spacing w:line="520" w:lineRule="exact"/>
        <w:ind w:firstLine="480" w:firstLineChars="200"/>
        <w:rPr>
          <w:sz w:val="24"/>
          <w:szCs w:val="24"/>
        </w:rPr>
      </w:pPr>
      <w:r>
        <w:rPr>
          <w:sz w:val="24"/>
          <w:szCs w:val="24"/>
        </w:rPr>
        <w:t>（4）《关于做好自然保护区管理有关工作的通知》（国办发[2010]63号）；</w:t>
      </w:r>
    </w:p>
    <w:p>
      <w:pPr>
        <w:spacing w:line="520" w:lineRule="exact"/>
        <w:ind w:firstLine="480" w:firstLineChars="200"/>
        <w:rPr>
          <w:sz w:val="24"/>
          <w:szCs w:val="24"/>
        </w:rPr>
      </w:pPr>
      <w:r>
        <w:rPr>
          <w:sz w:val="24"/>
          <w:szCs w:val="24"/>
        </w:rPr>
        <w:t>（5）《关于进一步加强生态保护工作的意见》（2007.3）；</w:t>
      </w:r>
    </w:p>
    <w:p>
      <w:pPr>
        <w:spacing w:line="520" w:lineRule="exact"/>
        <w:ind w:firstLine="480" w:firstLineChars="200"/>
        <w:rPr>
          <w:sz w:val="24"/>
          <w:szCs w:val="24"/>
        </w:rPr>
      </w:pPr>
      <w:r>
        <w:rPr>
          <w:sz w:val="24"/>
          <w:szCs w:val="24"/>
        </w:rPr>
        <w:t>（6）《关于加强自然保护区管理有关问题的通知》（国家环境保护总局环办[2004]101号）；</w:t>
      </w:r>
    </w:p>
    <w:p>
      <w:pPr>
        <w:spacing w:line="520" w:lineRule="exact"/>
        <w:ind w:firstLine="480" w:firstLineChars="200"/>
        <w:rPr>
          <w:sz w:val="24"/>
          <w:szCs w:val="24"/>
        </w:rPr>
      </w:pPr>
      <w:r>
        <w:rPr>
          <w:sz w:val="24"/>
          <w:szCs w:val="24"/>
        </w:rPr>
        <w:t>（7）《关于涉及自然保护区的开发建设项目环境管理工作有关问题的通知》（环发[1999]177号）；</w:t>
      </w:r>
    </w:p>
    <w:p>
      <w:pPr>
        <w:spacing w:line="520" w:lineRule="exact"/>
        <w:ind w:firstLine="480" w:firstLineChars="200"/>
        <w:rPr>
          <w:sz w:val="24"/>
          <w:szCs w:val="24"/>
        </w:rPr>
      </w:pPr>
      <w:r>
        <w:rPr>
          <w:sz w:val="24"/>
          <w:szCs w:val="24"/>
        </w:rPr>
        <w:t>（8）《关于进一步加强涉及自然保护区开发建设活动监督管理的通知》环发[2015]57号，2015年5月8日；</w:t>
      </w:r>
    </w:p>
    <w:p>
      <w:pPr>
        <w:spacing w:line="520" w:lineRule="exact"/>
        <w:ind w:firstLine="480" w:firstLineChars="200"/>
        <w:rPr>
          <w:sz w:val="24"/>
          <w:szCs w:val="24"/>
        </w:rPr>
      </w:pPr>
      <w:r>
        <w:rPr>
          <w:sz w:val="24"/>
          <w:szCs w:val="24"/>
        </w:rPr>
        <w:t>（9）《关于进一步加强自然保护区建设和管理工作的通知》（环发[2002]163号）；</w:t>
      </w:r>
    </w:p>
    <w:p>
      <w:pPr>
        <w:spacing w:line="520" w:lineRule="exact"/>
        <w:ind w:firstLine="480" w:firstLineChars="200"/>
        <w:rPr>
          <w:sz w:val="24"/>
          <w:szCs w:val="24"/>
        </w:rPr>
      </w:pPr>
      <w:r>
        <w:rPr>
          <w:sz w:val="24"/>
          <w:szCs w:val="24"/>
        </w:rPr>
        <w:t>（10）《关于下放和取消自然保护区有关事前审查事项做好监督管理工作的通知》环办[2015]66号，2015年7月15日；</w:t>
      </w:r>
    </w:p>
    <w:p>
      <w:pPr>
        <w:spacing w:line="520" w:lineRule="exact"/>
        <w:ind w:firstLine="480" w:firstLineChars="200"/>
        <w:rPr>
          <w:sz w:val="24"/>
          <w:szCs w:val="24"/>
        </w:rPr>
      </w:pPr>
      <w:r>
        <w:rPr>
          <w:sz w:val="24"/>
          <w:szCs w:val="24"/>
        </w:rPr>
        <w:t>（11）《关于印发《涉及国家级自然保护区建设项目生态影响专题报告编制指南（试行）》的通知》环办函[2014]1419号，2014年10月29日；</w:t>
      </w:r>
    </w:p>
    <w:p>
      <w:pPr>
        <w:spacing w:line="520" w:lineRule="exact"/>
        <w:ind w:firstLine="480" w:firstLineChars="200"/>
        <w:rPr>
          <w:sz w:val="24"/>
          <w:szCs w:val="24"/>
        </w:rPr>
      </w:pPr>
      <w:r>
        <w:rPr>
          <w:sz w:val="24"/>
          <w:szCs w:val="24"/>
        </w:rPr>
        <w:t>（12）《关于印发&lt;生态环境监测网络建设方案&gt;的通知》国办发（2015）56号，国务院办公厅，2015年7月26日；</w:t>
      </w:r>
    </w:p>
    <w:p>
      <w:pPr>
        <w:spacing w:line="520" w:lineRule="exact"/>
        <w:ind w:firstLine="480" w:firstLineChars="200"/>
        <w:rPr>
          <w:sz w:val="24"/>
          <w:szCs w:val="24"/>
        </w:rPr>
      </w:pPr>
      <w:r>
        <w:rPr>
          <w:sz w:val="24"/>
          <w:szCs w:val="24"/>
        </w:rPr>
        <w:t>（13）《全国生态环境保护纲要》（国务院文件，国发[2000]38号）；</w:t>
      </w:r>
    </w:p>
    <w:p>
      <w:pPr>
        <w:spacing w:line="520" w:lineRule="exact"/>
        <w:ind w:firstLine="480" w:firstLineChars="200"/>
        <w:rPr>
          <w:sz w:val="24"/>
          <w:szCs w:val="24"/>
        </w:rPr>
      </w:pPr>
      <w:r>
        <w:rPr>
          <w:sz w:val="24"/>
          <w:szCs w:val="24"/>
        </w:rPr>
        <w:t>（14）《建设项目环境保护分类管理名录》（国家环保部，2015.6.1）。</w:t>
      </w:r>
    </w:p>
    <w:p>
      <w:pPr>
        <w:spacing w:beforeLines="50" w:afterLines="50" w:line="520" w:lineRule="exact"/>
        <w:outlineLvl w:val="2"/>
        <w:rPr>
          <w:rFonts w:eastAsia="楷体"/>
          <w:sz w:val="28"/>
          <w:szCs w:val="28"/>
        </w:rPr>
      </w:pPr>
      <w:bookmarkStart w:id="12" w:name="_Toc3158"/>
      <w:r>
        <w:rPr>
          <w:rFonts w:eastAsia="楷体"/>
          <w:sz w:val="28"/>
          <w:szCs w:val="28"/>
        </w:rPr>
        <w:t>1.2.3 地方法规规划</w:t>
      </w:r>
      <w:bookmarkEnd w:id="12"/>
    </w:p>
    <w:p>
      <w:pPr>
        <w:spacing w:line="520" w:lineRule="exact"/>
        <w:ind w:firstLine="480" w:firstLineChars="200"/>
        <w:rPr>
          <w:sz w:val="24"/>
          <w:szCs w:val="24"/>
        </w:rPr>
      </w:pPr>
      <w:r>
        <w:rPr>
          <w:sz w:val="24"/>
          <w:szCs w:val="24"/>
        </w:rPr>
        <w:t>（1）《湖南省建设项目环境保护管理办法》（湖南省人民政府令，2007.10.1）；</w:t>
      </w:r>
    </w:p>
    <w:p>
      <w:pPr>
        <w:spacing w:line="520" w:lineRule="exact"/>
        <w:ind w:firstLine="480" w:firstLineChars="200"/>
        <w:rPr>
          <w:sz w:val="24"/>
          <w:szCs w:val="24"/>
        </w:rPr>
      </w:pPr>
      <w:r>
        <w:rPr>
          <w:sz w:val="24"/>
          <w:szCs w:val="24"/>
        </w:rPr>
        <w:t>（2）《湖南省环境保护条例（修正）》（湖南省人民代表大会常务委员会，2002.3.29）；</w:t>
      </w:r>
    </w:p>
    <w:p>
      <w:pPr>
        <w:spacing w:line="520" w:lineRule="exact"/>
        <w:ind w:firstLine="480" w:firstLineChars="200"/>
        <w:rPr>
          <w:sz w:val="24"/>
          <w:szCs w:val="24"/>
        </w:rPr>
      </w:pPr>
      <w:r>
        <w:rPr>
          <w:sz w:val="24"/>
          <w:szCs w:val="24"/>
        </w:rPr>
        <w:t>（3）《湖南省湿地保护条例》（2005年7月30日经湖南省第十届人民代表大会常务委员会第十六次会议通过，自2005年10月1日起施行）；</w:t>
      </w:r>
    </w:p>
    <w:p>
      <w:pPr>
        <w:spacing w:line="520" w:lineRule="exact"/>
        <w:ind w:firstLine="480" w:firstLineChars="200"/>
        <w:rPr>
          <w:sz w:val="24"/>
          <w:szCs w:val="24"/>
        </w:rPr>
      </w:pPr>
      <w:r>
        <w:rPr>
          <w:sz w:val="24"/>
          <w:szCs w:val="24"/>
        </w:rPr>
        <w:t>（4）《湖南省农业环境保护条例》（湖南省人大常委会，2002.11.29）；</w:t>
      </w:r>
    </w:p>
    <w:p>
      <w:pPr>
        <w:spacing w:line="520" w:lineRule="exact"/>
        <w:ind w:firstLine="480" w:firstLineChars="200"/>
        <w:rPr>
          <w:sz w:val="24"/>
          <w:szCs w:val="24"/>
        </w:rPr>
      </w:pPr>
      <w:r>
        <w:rPr>
          <w:sz w:val="24"/>
          <w:szCs w:val="24"/>
        </w:rPr>
        <w:t>（5）《湖南省耕地保养管理办法》（湖南省人民政府第76号文，1997.2.15）；</w:t>
      </w:r>
    </w:p>
    <w:p>
      <w:pPr>
        <w:spacing w:line="520" w:lineRule="exact"/>
        <w:ind w:firstLine="480" w:firstLineChars="200"/>
        <w:rPr>
          <w:sz w:val="24"/>
          <w:szCs w:val="24"/>
        </w:rPr>
      </w:pPr>
      <w:r>
        <w:rPr>
          <w:sz w:val="24"/>
          <w:szCs w:val="24"/>
        </w:rPr>
        <w:t>（6）《湖南省野生动植物资源保护条例》2010年7月29日湖南省第十一届人民代表大会常务委员会公告第40号公布；</w:t>
      </w:r>
    </w:p>
    <w:p>
      <w:pPr>
        <w:spacing w:line="520" w:lineRule="exact"/>
        <w:ind w:firstLine="480" w:firstLineChars="200"/>
        <w:rPr>
          <w:sz w:val="24"/>
          <w:szCs w:val="24"/>
        </w:rPr>
      </w:pPr>
      <w:r>
        <w:rPr>
          <w:sz w:val="24"/>
          <w:szCs w:val="24"/>
        </w:rPr>
        <w:t>（7）《湖南省主要地表水系水环境功能区划》（DB43/023-2005，2005.7.1）；</w:t>
      </w:r>
    </w:p>
    <w:p>
      <w:pPr>
        <w:spacing w:line="520" w:lineRule="exact"/>
        <w:ind w:firstLine="480" w:firstLineChars="200"/>
        <w:rPr>
          <w:sz w:val="24"/>
          <w:szCs w:val="24"/>
        </w:rPr>
      </w:pPr>
      <w:r>
        <w:rPr>
          <w:sz w:val="24"/>
          <w:szCs w:val="24"/>
        </w:rPr>
        <w:t>（8）《湖南东洞庭湖国家级自然保护区总体规划》（2013～2020）》（国家林业局中南林业调查规划设计院2013年12月编制的）；</w:t>
      </w:r>
    </w:p>
    <w:p>
      <w:pPr>
        <w:spacing w:line="520" w:lineRule="exact"/>
        <w:ind w:firstLine="480" w:firstLineChars="200"/>
        <w:rPr>
          <w:sz w:val="24"/>
          <w:szCs w:val="24"/>
        </w:rPr>
      </w:pPr>
      <w:r>
        <w:rPr>
          <w:sz w:val="24"/>
          <w:szCs w:val="24"/>
        </w:rPr>
        <w:t>（9）《湖南东洞庭湖国家级自然保护区总体规划（2013～2020）》（2013年12月）。</w:t>
      </w:r>
    </w:p>
    <w:p>
      <w:pPr>
        <w:spacing w:beforeLines="50" w:afterLines="50" w:line="520" w:lineRule="exact"/>
        <w:outlineLvl w:val="2"/>
        <w:rPr>
          <w:rFonts w:eastAsia="楷体"/>
          <w:sz w:val="28"/>
          <w:szCs w:val="28"/>
        </w:rPr>
      </w:pPr>
      <w:bookmarkStart w:id="13" w:name="_Toc4109"/>
      <w:r>
        <w:rPr>
          <w:rFonts w:eastAsia="楷体"/>
          <w:sz w:val="28"/>
          <w:szCs w:val="28"/>
        </w:rPr>
        <w:t>1.2.4 技术导则、标准及规范</w:t>
      </w:r>
      <w:bookmarkEnd w:id="13"/>
    </w:p>
    <w:p>
      <w:pPr>
        <w:spacing w:line="520" w:lineRule="exact"/>
        <w:ind w:firstLine="480" w:firstLineChars="200"/>
        <w:rPr>
          <w:sz w:val="24"/>
          <w:szCs w:val="24"/>
        </w:rPr>
      </w:pPr>
      <w:r>
        <w:rPr>
          <w:sz w:val="24"/>
          <w:szCs w:val="24"/>
        </w:rPr>
        <w:t>（1）《环境影响评价技术导则—总纲》（HJ2.1-2016）；</w:t>
      </w:r>
    </w:p>
    <w:p>
      <w:pPr>
        <w:spacing w:line="520" w:lineRule="exact"/>
        <w:ind w:firstLine="480" w:firstLineChars="200"/>
        <w:rPr>
          <w:sz w:val="24"/>
          <w:szCs w:val="24"/>
        </w:rPr>
      </w:pPr>
      <w:r>
        <w:rPr>
          <w:sz w:val="24"/>
          <w:szCs w:val="24"/>
        </w:rPr>
        <w:t>（2）《环境影响评价技术导则—生态影响》（HJ19-2011）；</w:t>
      </w:r>
    </w:p>
    <w:p>
      <w:pPr>
        <w:spacing w:line="520" w:lineRule="exact"/>
        <w:ind w:firstLine="480" w:firstLineChars="200"/>
        <w:rPr>
          <w:sz w:val="24"/>
          <w:szCs w:val="24"/>
        </w:rPr>
      </w:pPr>
      <w:r>
        <w:rPr>
          <w:sz w:val="24"/>
          <w:szCs w:val="24"/>
        </w:rPr>
        <w:t>（3）《生态环境状况评价技术规范（试行）》（HJ/T192-2015）；</w:t>
      </w:r>
    </w:p>
    <w:p>
      <w:pPr>
        <w:spacing w:line="520" w:lineRule="exact"/>
        <w:ind w:firstLine="480" w:firstLineChars="200"/>
        <w:rPr>
          <w:sz w:val="24"/>
          <w:szCs w:val="24"/>
        </w:rPr>
      </w:pPr>
      <w:r>
        <w:rPr>
          <w:sz w:val="24"/>
          <w:szCs w:val="24"/>
        </w:rPr>
        <w:t>（4）《开发建设项目水土保持技术规范》（GB/T50433-2007）。</w:t>
      </w:r>
    </w:p>
    <w:p>
      <w:pPr>
        <w:spacing w:beforeLines="50" w:afterLines="50" w:line="520" w:lineRule="exact"/>
        <w:outlineLvl w:val="2"/>
        <w:rPr>
          <w:rFonts w:eastAsia="楷体"/>
          <w:sz w:val="28"/>
          <w:szCs w:val="28"/>
        </w:rPr>
      </w:pPr>
      <w:bookmarkStart w:id="14" w:name="_Toc17939"/>
      <w:r>
        <w:rPr>
          <w:rFonts w:eastAsia="楷体"/>
          <w:sz w:val="28"/>
          <w:szCs w:val="28"/>
        </w:rPr>
        <w:t>1.2.5 其他资料</w:t>
      </w:r>
      <w:bookmarkEnd w:id="14"/>
    </w:p>
    <w:p>
      <w:pPr>
        <w:spacing w:line="520" w:lineRule="exact"/>
        <w:ind w:firstLine="480" w:firstLineChars="200"/>
        <w:rPr>
          <w:sz w:val="24"/>
          <w:szCs w:val="24"/>
        </w:rPr>
      </w:pPr>
      <w:r>
        <w:rPr>
          <w:sz w:val="24"/>
          <w:szCs w:val="24"/>
        </w:rPr>
        <w:t>（1）《中国植被》，科学出版社，1980；</w:t>
      </w:r>
    </w:p>
    <w:p>
      <w:pPr>
        <w:spacing w:line="520" w:lineRule="exact"/>
        <w:ind w:firstLine="480" w:firstLineChars="200"/>
        <w:rPr>
          <w:sz w:val="24"/>
          <w:szCs w:val="24"/>
        </w:rPr>
      </w:pPr>
      <w:r>
        <w:rPr>
          <w:sz w:val="24"/>
          <w:szCs w:val="24"/>
        </w:rPr>
        <w:t>（2）《湖南植物名录》，湖南科学技术出版社，1986；</w:t>
      </w:r>
    </w:p>
    <w:p>
      <w:pPr>
        <w:spacing w:line="520" w:lineRule="exact"/>
        <w:ind w:firstLine="480" w:firstLineChars="200"/>
        <w:rPr>
          <w:sz w:val="24"/>
          <w:szCs w:val="24"/>
        </w:rPr>
      </w:pPr>
      <w:r>
        <w:rPr>
          <w:sz w:val="24"/>
          <w:szCs w:val="24"/>
        </w:rPr>
        <w:t>（3）《湖南植被》，湖南科学技术出版社，1990；</w:t>
      </w:r>
    </w:p>
    <w:p>
      <w:pPr>
        <w:spacing w:line="520" w:lineRule="exact"/>
        <w:ind w:firstLine="480" w:firstLineChars="200"/>
        <w:rPr>
          <w:sz w:val="24"/>
          <w:szCs w:val="24"/>
        </w:rPr>
      </w:pPr>
      <w:r>
        <w:rPr>
          <w:sz w:val="24"/>
          <w:szCs w:val="24"/>
        </w:rPr>
        <w:t>（4）《中国珍稀植物》，上海科学技术出版社，1998；</w:t>
      </w:r>
    </w:p>
    <w:p>
      <w:pPr>
        <w:spacing w:line="520" w:lineRule="exact"/>
        <w:ind w:firstLine="480" w:firstLineChars="200"/>
        <w:rPr>
          <w:sz w:val="24"/>
          <w:szCs w:val="24"/>
        </w:rPr>
      </w:pPr>
      <w:r>
        <w:rPr>
          <w:sz w:val="24"/>
          <w:szCs w:val="24"/>
        </w:rPr>
        <w:t>（5）《中国濒危动物红皮书》，科学出版社1998；</w:t>
      </w:r>
    </w:p>
    <w:p>
      <w:pPr>
        <w:spacing w:line="520" w:lineRule="exact"/>
        <w:ind w:firstLine="480" w:firstLineChars="200"/>
        <w:rPr>
          <w:sz w:val="24"/>
          <w:szCs w:val="24"/>
        </w:rPr>
      </w:pPr>
      <w:r>
        <w:rPr>
          <w:sz w:val="24"/>
          <w:szCs w:val="24"/>
        </w:rPr>
        <w:t>（6）《中国鸟类图鉴》，河南科学技术出版社，1998；</w:t>
      </w:r>
    </w:p>
    <w:p>
      <w:pPr>
        <w:spacing w:line="520" w:lineRule="exact"/>
        <w:ind w:firstLine="480" w:firstLineChars="200"/>
        <w:rPr>
          <w:sz w:val="24"/>
          <w:szCs w:val="24"/>
        </w:rPr>
      </w:pPr>
      <w:r>
        <w:rPr>
          <w:sz w:val="24"/>
          <w:szCs w:val="24"/>
        </w:rPr>
        <w:t>（7）《中国两栖动物图鉴》，河南科学技术出版社，1999；</w:t>
      </w:r>
    </w:p>
    <w:p>
      <w:pPr>
        <w:spacing w:line="520" w:lineRule="exact"/>
        <w:ind w:firstLine="480" w:firstLineChars="200"/>
        <w:rPr>
          <w:sz w:val="24"/>
          <w:szCs w:val="24"/>
        </w:rPr>
      </w:pPr>
      <w:r>
        <w:rPr>
          <w:sz w:val="24"/>
          <w:szCs w:val="24"/>
        </w:rPr>
        <w:t>（8）《中国爬行动物图鉴》，河南科学技术出版社，2002。</w:t>
      </w:r>
    </w:p>
    <w:p>
      <w:pPr>
        <w:spacing w:beforeLines="50" w:afterLines="50" w:line="520" w:lineRule="exact"/>
        <w:outlineLvl w:val="1"/>
        <w:rPr>
          <w:rFonts w:eastAsia="黑体"/>
          <w:sz w:val="28"/>
          <w:szCs w:val="28"/>
        </w:rPr>
      </w:pPr>
      <w:bookmarkStart w:id="15" w:name="_Toc28973"/>
      <w:r>
        <w:rPr>
          <w:rFonts w:eastAsia="黑体"/>
          <w:sz w:val="28"/>
          <w:szCs w:val="28"/>
        </w:rPr>
        <w:t>1.3 评价目的</w:t>
      </w:r>
      <w:bookmarkEnd w:id="15"/>
    </w:p>
    <w:p>
      <w:pPr>
        <w:spacing w:line="520" w:lineRule="exact"/>
        <w:ind w:firstLine="480" w:firstLineChars="200"/>
        <w:rPr>
          <w:sz w:val="24"/>
          <w:szCs w:val="24"/>
        </w:rPr>
      </w:pPr>
      <w:r>
        <w:rPr>
          <w:sz w:val="24"/>
          <w:szCs w:val="24"/>
        </w:rPr>
        <w:t>（1）通过对本项目评价范围内的自然环境、生态环境、社会环境和环境质量现状进行调查、监测及分析评价，确认环境保护目标，对项目建设带来的各种影响作定性或定量的预测分析，提出适当的环境保护措施与建议，以期达到社会效益、经济效益、环境效益的统一。</w:t>
      </w:r>
    </w:p>
    <w:p>
      <w:pPr>
        <w:spacing w:line="520" w:lineRule="exact"/>
        <w:ind w:firstLine="480" w:firstLineChars="200"/>
        <w:rPr>
          <w:sz w:val="24"/>
          <w:szCs w:val="24"/>
        </w:rPr>
      </w:pPr>
      <w:r>
        <w:rPr>
          <w:sz w:val="24"/>
          <w:szCs w:val="24"/>
        </w:rPr>
        <w:t>（2）由于项目位于东洞庭湖国家级自然保护区的实验区，通过其对东洞庭湖国家级自然保护区生态影响评价，可以掌握工程建设对东洞庭湖国家级自然保护区生态环境现状和环境承载能力，确定工程建设对东洞庭湖国家级自然保护区可能造成的生态影响的数量、范围、程度，明确特殊生态敏感区域和重点保护范围。按照因地制宜、因害设防的原则，提出生态影响的防护、恢复及替代方案，强化生态影响防护与恢复的组织管理措施、技术保障体系，确保工程建设对东洞庭湖国家级自然保护区引起的不利环境影响降到最低。</w:t>
      </w:r>
    </w:p>
    <w:p>
      <w:pPr>
        <w:spacing w:beforeLines="50" w:afterLines="50" w:line="520" w:lineRule="exact"/>
        <w:outlineLvl w:val="1"/>
        <w:rPr>
          <w:rFonts w:eastAsia="黑体"/>
          <w:sz w:val="28"/>
          <w:szCs w:val="28"/>
        </w:rPr>
      </w:pPr>
      <w:bookmarkStart w:id="16" w:name="_Toc5710"/>
      <w:r>
        <w:rPr>
          <w:rFonts w:eastAsia="黑体"/>
          <w:sz w:val="28"/>
          <w:szCs w:val="28"/>
        </w:rPr>
        <w:t>1.4 评价原则</w:t>
      </w:r>
      <w:bookmarkEnd w:id="16"/>
    </w:p>
    <w:p>
      <w:pPr>
        <w:spacing w:line="520" w:lineRule="exact"/>
        <w:ind w:firstLine="480" w:firstLineChars="200"/>
        <w:rPr>
          <w:sz w:val="24"/>
          <w:szCs w:val="24"/>
        </w:rPr>
      </w:pPr>
      <w:bookmarkStart w:id="17" w:name="_Toc431119421"/>
      <w:bookmarkStart w:id="18" w:name="_Toc432024651"/>
      <w:bookmarkStart w:id="19" w:name="_Toc380913570"/>
      <w:bookmarkStart w:id="20" w:name="_Toc382655698"/>
      <w:bookmarkStart w:id="21" w:name="_Toc432430300"/>
      <w:r>
        <w:rPr>
          <w:sz w:val="24"/>
          <w:szCs w:val="24"/>
        </w:rPr>
        <w:t>按照国家有关法律法规的规定，根据现场调查资料和已有成果，结合项目实际，确定本项目环境影响评价的指导原则：</w:t>
      </w:r>
      <w:bookmarkEnd w:id="17"/>
      <w:bookmarkEnd w:id="18"/>
      <w:bookmarkEnd w:id="19"/>
      <w:bookmarkEnd w:id="20"/>
      <w:bookmarkEnd w:id="21"/>
    </w:p>
    <w:p>
      <w:pPr>
        <w:spacing w:line="520" w:lineRule="exact"/>
        <w:ind w:firstLine="480" w:firstLineChars="200"/>
        <w:rPr>
          <w:sz w:val="24"/>
          <w:szCs w:val="24"/>
        </w:rPr>
      </w:pPr>
      <w:bookmarkStart w:id="22" w:name="_Toc432024652"/>
      <w:bookmarkStart w:id="23" w:name="_Toc432430301"/>
      <w:bookmarkStart w:id="24" w:name="_Toc431119422"/>
      <w:bookmarkStart w:id="25" w:name="_Toc382655699"/>
      <w:bookmarkStart w:id="26" w:name="_Toc380913571"/>
      <w:r>
        <w:rPr>
          <w:sz w:val="24"/>
          <w:szCs w:val="24"/>
        </w:rPr>
        <w:t>（1）认真贯彻《中华人民共和国环境保护法》和《中华人民共和国环境影响评价法》，按照中华人民共和国环境保护行业标准《环境影响评价技术导则 生态影响》（HJ19~2011）要求，结合建设项目的特点、东洞庭湖国家级自然保护区的自然地理环境条件及生态环境现状、工程建设过程中生态影响的预测成果，坚持“预防为主、防护并重、因地制宜、因害设防、生态保护与生产建设相结合”的原则。</w:t>
      </w:r>
      <w:bookmarkEnd w:id="22"/>
      <w:bookmarkEnd w:id="23"/>
      <w:bookmarkEnd w:id="24"/>
      <w:bookmarkEnd w:id="25"/>
      <w:bookmarkEnd w:id="26"/>
    </w:p>
    <w:p>
      <w:pPr>
        <w:spacing w:line="520" w:lineRule="exact"/>
        <w:ind w:firstLine="480" w:firstLineChars="200"/>
        <w:rPr>
          <w:sz w:val="24"/>
          <w:szCs w:val="24"/>
        </w:rPr>
      </w:pPr>
      <w:bookmarkStart w:id="27" w:name="_Toc432024653"/>
      <w:bookmarkStart w:id="28" w:name="_Toc432430302"/>
      <w:bookmarkStart w:id="29" w:name="_Toc431119423"/>
      <w:bookmarkStart w:id="30" w:name="_Toc380913572"/>
      <w:bookmarkStart w:id="31" w:name="_Toc382655700"/>
      <w:r>
        <w:rPr>
          <w:sz w:val="24"/>
          <w:szCs w:val="24"/>
        </w:rPr>
        <w:t>（2）本报告采取重点与全面相结合、预防与恢复相结合、定量与定性相结合的原则，对项目建设运营前后的生态环境变化、生态影响范围进行客观的评价。</w:t>
      </w:r>
      <w:bookmarkEnd w:id="27"/>
      <w:bookmarkEnd w:id="28"/>
      <w:bookmarkEnd w:id="29"/>
      <w:bookmarkEnd w:id="30"/>
      <w:bookmarkEnd w:id="31"/>
    </w:p>
    <w:p>
      <w:pPr>
        <w:spacing w:line="520" w:lineRule="exact"/>
        <w:ind w:firstLine="480" w:firstLineChars="200"/>
        <w:rPr>
          <w:sz w:val="24"/>
          <w:szCs w:val="24"/>
        </w:rPr>
      </w:pPr>
      <w:bookmarkStart w:id="32" w:name="_Toc380913573"/>
      <w:bookmarkStart w:id="33" w:name="_Toc431119424"/>
      <w:bookmarkStart w:id="34" w:name="_Toc432430303"/>
      <w:bookmarkStart w:id="35" w:name="_Toc432024654"/>
      <w:bookmarkStart w:id="36" w:name="_Toc382655701"/>
      <w:r>
        <w:rPr>
          <w:sz w:val="24"/>
          <w:szCs w:val="24"/>
        </w:rPr>
        <w:t>（3）按照“三同时”制度的要求，生态影响防护与主体工程建设同步进行，生态影响防治措施建设与管理并重。</w:t>
      </w:r>
      <w:bookmarkEnd w:id="32"/>
      <w:bookmarkEnd w:id="33"/>
      <w:bookmarkEnd w:id="34"/>
      <w:bookmarkEnd w:id="35"/>
      <w:bookmarkEnd w:id="36"/>
    </w:p>
    <w:p>
      <w:pPr>
        <w:spacing w:line="520" w:lineRule="exact"/>
        <w:ind w:firstLine="480" w:firstLineChars="200"/>
        <w:rPr>
          <w:sz w:val="24"/>
          <w:szCs w:val="24"/>
        </w:rPr>
      </w:pPr>
      <w:bookmarkStart w:id="37" w:name="_Toc380913574"/>
      <w:bookmarkStart w:id="38" w:name="_Toc382655702"/>
      <w:bookmarkStart w:id="39" w:name="_Toc432430304"/>
      <w:bookmarkStart w:id="40" w:name="_Toc432024655"/>
      <w:bookmarkStart w:id="41" w:name="_Toc431119425"/>
      <w:r>
        <w:rPr>
          <w:sz w:val="24"/>
          <w:szCs w:val="24"/>
        </w:rPr>
        <w:t>（4）生态保护作为工程总体设计的组成部分，针对工程建设可能造成的生态影响，所采取的预防和治理方案为主体工程服务。</w:t>
      </w:r>
      <w:bookmarkEnd w:id="37"/>
      <w:bookmarkEnd w:id="38"/>
      <w:bookmarkEnd w:id="39"/>
      <w:bookmarkEnd w:id="40"/>
      <w:bookmarkEnd w:id="41"/>
    </w:p>
    <w:p>
      <w:pPr>
        <w:spacing w:line="520" w:lineRule="exact"/>
        <w:ind w:firstLine="480" w:firstLineChars="200"/>
        <w:rPr>
          <w:sz w:val="24"/>
          <w:szCs w:val="24"/>
        </w:rPr>
      </w:pPr>
      <w:r>
        <w:rPr>
          <w:sz w:val="24"/>
          <w:szCs w:val="24"/>
        </w:rPr>
        <w:t>（5）注重技术措施的实效性和可操作性，并有利于区域生态环境良性发展。</w:t>
      </w:r>
    </w:p>
    <w:p>
      <w:pPr>
        <w:spacing w:beforeLines="50" w:afterLines="50" w:line="520" w:lineRule="exact"/>
        <w:outlineLvl w:val="1"/>
        <w:rPr>
          <w:rFonts w:eastAsia="黑体"/>
          <w:sz w:val="28"/>
          <w:szCs w:val="28"/>
        </w:rPr>
      </w:pPr>
      <w:bookmarkStart w:id="42" w:name="_Toc18893"/>
      <w:r>
        <w:rPr>
          <w:rFonts w:eastAsia="黑体"/>
          <w:sz w:val="28"/>
          <w:szCs w:val="28"/>
        </w:rPr>
        <w:t>1.5 评价工作等级与评价范围</w:t>
      </w:r>
      <w:bookmarkEnd w:id="42"/>
    </w:p>
    <w:p>
      <w:pPr>
        <w:spacing w:beforeLines="50" w:afterLines="50" w:line="520" w:lineRule="exact"/>
        <w:outlineLvl w:val="2"/>
        <w:rPr>
          <w:rFonts w:eastAsia="楷体"/>
          <w:sz w:val="28"/>
          <w:szCs w:val="28"/>
        </w:rPr>
      </w:pPr>
      <w:bookmarkStart w:id="43" w:name="_Toc17439"/>
      <w:r>
        <w:rPr>
          <w:rFonts w:eastAsia="楷体"/>
          <w:sz w:val="28"/>
          <w:szCs w:val="28"/>
        </w:rPr>
        <w:t>1.5.1 评价工作等级</w:t>
      </w:r>
      <w:bookmarkEnd w:id="43"/>
    </w:p>
    <w:p>
      <w:pPr>
        <w:spacing w:line="520" w:lineRule="exact"/>
        <w:ind w:firstLine="480" w:firstLineChars="200"/>
        <w:rPr>
          <w:sz w:val="24"/>
          <w:szCs w:val="24"/>
        </w:rPr>
      </w:pPr>
      <w:r>
        <w:rPr>
          <w:sz w:val="24"/>
          <w:szCs w:val="24"/>
        </w:rPr>
        <w:t>根据生态因子之间互相影响和相互依存的关系，依据《环境影响评价技术导则—生态影响》（HJ19-2011）关于生态影响评价等级的划分要求，本项目位于湖南东洞庭湖国家级自然保护区的实验区，项目所在区域属于特殊生态敏感区，本项目占地面积约10000m</w:t>
      </w:r>
      <w:r>
        <w:rPr>
          <w:sz w:val="24"/>
          <w:szCs w:val="24"/>
          <w:vertAlign w:val="superscript"/>
        </w:rPr>
        <w:t>2</w:t>
      </w:r>
      <w:r>
        <w:rPr>
          <w:sz w:val="24"/>
          <w:szCs w:val="24"/>
        </w:rPr>
        <w:t>，属于商业用地，租用已建</w:t>
      </w:r>
      <w:r>
        <w:rPr>
          <w:sz w:val="24"/>
        </w:rPr>
        <w:t>岳阳市金悦洋商业公园东地下一层</w:t>
      </w:r>
      <w:r>
        <w:rPr>
          <w:sz w:val="24"/>
          <w:szCs w:val="24"/>
        </w:rPr>
        <w:t>，不再新增用地和建构筑物，根据HJ19-2011关于生态环境影响评价工作等级的划分，本项目生态环境影响评价等级应设定为一级。但按照《关于印发《涉及国家级自然保护区建设项目生态影响专题报告编制指南（试行）》的通知》（环办函[2014]1419号）“对于在国家级自然保护区范围内，生态影响较小，需要按照相关法规要求进行环境影响评价且编制环境影响报告表的建设项目，其《专题报告》应参照本指南并可适当简化。”由于本项目环评编制环境影响报告表，生态环境影响小，且本项目区域调规后位于湖南东洞庭湖国家级自然保护区的实验区之外，所以建议评价等级简化降为</w:t>
      </w:r>
      <w:r>
        <w:rPr>
          <w:rFonts w:hint="eastAsia"/>
          <w:sz w:val="24"/>
          <w:szCs w:val="24"/>
          <w:lang w:eastAsia="zh-CN"/>
        </w:rPr>
        <w:t>二</w:t>
      </w:r>
      <w:r>
        <w:rPr>
          <w:sz w:val="24"/>
          <w:szCs w:val="24"/>
        </w:rPr>
        <w:t>级。</w:t>
      </w:r>
    </w:p>
    <w:p>
      <w:pPr>
        <w:spacing w:beforeLines="50" w:afterLines="50" w:line="520" w:lineRule="exact"/>
        <w:outlineLvl w:val="2"/>
        <w:rPr>
          <w:rFonts w:eastAsia="楷体"/>
          <w:sz w:val="28"/>
          <w:szCs w:val="28"/>
        </w:rPr>
      </w:pPr>
      <w:bookmarkStart w:id="44" w:name="_Toc24174"/>
      <w:r>
        <w:rPr>
          <w:rFonts w:eastAsia="楷体"/>
          <w:sz w:val="28"/>
          <w:szCs w:val="28"/>
        </w:rPr>
        <w:t>1.5.2 评价范围</w:t>
      </w:r>
      <w:bookmarkEnd w:id="44"/>
    </w:p>
    <w:p>
      <w:pPr>
        <w:spacing w:line="520" w:lineRule="exact"/>
        <w:ind w:firstLine="480" w:firstLineChars="200"/>
        <w:rPr>
          <w:sz w:val="24"/>
          <w:szCs w:val="24"/>
        </w:rPr>
      </w:pPr>
      <w:r>
        <w:rPr>
          <w:sz w:val="24"/>
          <w:szCs w:val="24"/>
        </w:rPr>
        <w:t>评价范围包括整个东洞庭湖自然保护区、项目场界周边100m内陆地生态系统。</w:t>
      </w:r>
    </w:p>
    <w:p>
      <w:pPr>
        <w:spacing w:beforeLines="50" w:afterLines="50" w:line="520" w:lineRule="exact"/>
        <w:outlineLvl w:val="1"/>
        <w:rPr>
          <w:rFonts w:eastAsia="黑体"/>
          <w:sz w:val="28"/>
          <w:szCs w:val="28"/>
        </w:rPr>
      </w:pPr>
      <w:bookmarkStart w:id="45" w:name="_Toc23713"/>
      <w:r>
        <w:rPr>
          <w:rFonts w:eastAsia="黑体"/>
          <w:sz w:val="28"/>
          <w:szCs w:val="28"/>
        </w:rPr>
        <w:t>1.6 生态环境敏感目标</w:t>
      </w:r>
      <w:bookmarkEnd w:id="45"/>
    </w:p>
    <w:p>
      <w:pPr>
        <w:spacing w:line="520" w:lineRule="exact"/>
        <w:ind w:firstLine="480"/>
        <w:rPr>
          <w:sz w:val="24"/>
          <w:szCs w:val="24"/>
        </w:rPr>
      </w:pPr>
      <w:bookmarkStart w:id="46" w:name="_Toc431119431"/>
      <w:bookmarkStart w:id="47" w:name="_Toc432024662"/>
      <w:bookmarkStart w:id="48" w:name="_Toc432430331"/>
      <w:bookmarkStart w:id="49" w:name="_Toc382655708"/>
      <w:bookmarkStart w:id="50" w:name="_Toc380913586"/>
      <w:r>
        <w:rPr>
          <w:sz w:val="24"/>
          <w:szCs w:val="24"/>
        </w:rPr>
        <w:t>本项目位于东洞庭湖国家级自然保护区实验区，自然保护区属特殊生态敏感区</w:t>
      </w:r>
      <w:bookmarkEnd w:id="46"/>
      <w:bookmarkEnd w:id="47"/>
      <w:bookmarkEnd w:id="48"/>
      <w:r>
        <w:rPr>
          <w:sz w:val="24"/>
          <w:szCs w:val="24"/>
        </w:rPr>
        <w:t>。</w:t>
      </w:r>
      <w:bookmarkEnd w:id="49"/>
      <w:bookmarkEnd w:id="50"/>
      <w:bookmarkStart w:id="51" w:name="_Toc382655709"/>
      <w:bookmarkStart w:id="52" w:name="_Toc380913587"/>
      <w:bookmarkStart w:id="53" w:name="_Toc375679237"/>
      <w:bookmarkStart w:id="54" w:name="_Toc376158924"/>
      <w:r>
        <w:rPr>
          <w:sz w:val="24"/>
          <w:szCs w:val="24"/>
        </w:rPr>
        <w:t>项目及周边区域生态敏感区情况详见下表1-1。</w:t>
      </w:r>
      <w:bookmarkEnd w:id="51"/>
      <w:bookmarkEnd w:id="52"/>
      <w:bookmarkEnd w:id="53"/>
      <w:bookmarkEnd w:id="54"/>
    </w:p>
    <w:p>
      <w:pPr>
        <w:pStyle w:val="2"/>
        <w:spacing w:after="0" w:line="520" w:lineRule="exact"/>
        <w:rPr>
          <w:rFonts w:hint="default" w:ascii="Times New Roman" w:hAnsi="Times New Roman" w:eastAsia="黑体"/>
          <w:sz w:val="24"/>
          <w:szCs w:val="24"/>
        </w:rPr>
      </w:pPr>
      <w:r>
        <w:rPr>
          <w:rFonts w:hint="default" w:ascii="Times New Roman" w:hAnsi="Times New Roman" w:eastAsia="黑体"/>
          <w:sz w:val="24"/>
          <w:szCs w:val="24"/>
        </w:rPr>
        <w:t>表1-1  项目周边生态敏感区分布情况</w:t>
      </w:r>
    </w:p>
    <w:tbl>
      <w:tblPr>
        <w:tblStyle w:val="26"/>
        <w:tblW w:w="907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342"/>
        <w:gridCol w:w="3062"/>
        <w:gridCol w:w="1309"/>
        <w:gridCol w:w="2286"/>
        <w:gridCol w:w="10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340" w:hRule="atLeast"/>
          <w:tblHeader/>
          <w:jc w:val="center"/>
        </w:trPr>
        <w:tc>
          <w:tcPr>
            <w:tcW w:w="1342" w:type="dxa"/>
            <w:vAlign w:val="center"/>
          </w:tcPr>
          <w:p>
            <w:pPr>
              <w:pStyle w:val="2"/>
              <w:spacing w:after="0" w:line="360" w:lineRule="exact"/>
              <w:rPr>
                <w:rFonts w:hint="default" w:ascii="Times New Roman" w:hAnsi="Times New Roman"/>
              </w:rPr>
            </w:pPr>
            <w:r>
              <w:rPr>
                <w:rFonts w:hint="default" w:ascii="Times New Roman" w:hAnsi="Times New Roman"/>
              </w:rPr>
              <w:t>环境保护目标</w:t>
            </w:r>
          </w:p>
        </w:tc>
        <w:tc>
          <w:tcPr>
            <w:tcW w:w="3062" w:type="dxa"/>
            <w:vAlign w:val="center"/>
          </w:tcPr>
          <w:p>
            <w:pPr>
              <w:pStyle w:val="2"/>
              <w:spacing w:after="0" w:line="360" w:lineRule="exact"/>
              <w:rPr>
                <w:rFonts w:hint="default" w:ascii="Times New Roman" w:hAnsi="Times New Roman"/>
              </w:rPr>
            </w:pPr>
            <w:r>
              <w:rPr>
                <w:rFonts w:hint="default" w:ascii="Times New Roman" w:hAnsi="Times New Roman"/>
              </w:rPr>
              <w:t>规模</w:t>
            </w:r>
          </w:p>
        </w:tc>
        <w:tc>
          <w:tcPr>
            <w:tcW w:w="1309" w:type="dxa"/>
            <w:vAlign w:val="center"/>
          </w:tcPr>
          <w:p>
            <w:pPr>
              <w:pStyle w:val="2"/>
              <w:spacing w:after="0" w:line="360" w:lineRule="exact"/>
              <w:rPr>
                <w:rFonts w:hint="default" w:ascii="Times New Roman" w:hAnsi="Times New Roman"/>
              </w:rPr>
            </w:pPr>
            <w:r>
              <w:rPr>
                <w:rFonts w:hint="default" w:ascii="Times New Roman" w:hAnsi="Times New Roman"/>
              </w:rPr>
              <w:t>相对方位、距离（m）</w:t>
            </w:r>
          </w:p>
        </w:tc>
        <w:tc>
          <w:tcPr>
            <w:tcW w:w="2286" w:type="dxa"/>
            <w:vAlign w:val="center"/>
          </w:tcPr>
          <w:p>
            <w:pPr>
              <w:pStyle w:val="2"/>
              <w:spacing w:after="0" w:line="360" w:lineRule="exact"/>
              <w:rPr>
                <w:rFonts w:hint="default" w:ascii="Times New Roman" w:hAnsi="Times New Roman"/>
              </w:rPr>
            </w:pPr>
            <w:r>
              <w:rPr>
                <w:rFonts w:hint="default" w:ascii="Times New Roman" w:hAnsi="Times New Roman"/>
              </w:rPr>
              <w:t>照片</w:t>
            </w:r>
          </w:p>
        </w:tc>
        <w:tc>
          <w:tcPr>
            <w:tcW w:w="1073" w:type="dxa"/>
            <w:vAlign w:val="center"/>
          </w:tcPr>
          <w:p>
            <w:pPr>
              <w:pStyle w:val="2"/>
              <w:spacing w:after="0" w:line="360" w:lineRule="exact"/>
              <w:rPr>
                <w:rFonts w:hint="default" w:ascii="Times New Roman" w:hAnsi="Times New Roman"/>
              </w:rPr>
            </w:pPr>
            <w:r>
              <w:rPr>
                <w:rFonts w:hint="default" w:ascii="Times New Roman" w:hAnsi="Times New Roma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340" w:hRule="atLeast"/>
          <w:jc w:val="center"/>
        </w:trPr>
        <w:tc>
          <w:tcPr>
            <w:tcW w:w="1342" w:type="dxa"/>
            <w:vAlign w:val="center"/>
          </w:tcPr>
          <w:p>
            <w:pPr>
              <w:pStyle w:val="2"/>
              <w:spacing w:after="0" w:line="360" w:lineRule="exact"/>
              <w:rPr>
                <w:rFonts w:hint="default" w:ascii="Times New Roman" w:hAnsi="Times New Roman"/>
              </w:rPr>
            </w:pPr>
            <w:r>
              <w:rPr>
                <w:rFonts w:hint="default" w:ascii="Times New Roman" w:hAnsi="Times New Roman"/>
                <w:lang w:val="zh-CN"/>
              </w:rPr>
              <w:t>湖南东洞庭湖国家级自然保护区</w:t>
            </w:r>
          </w:p>
        </w:tc>
        <w:tc>
          <w:tcPr>
            <w:tcW w:w="3062" w:type="dxa"/>
            <w:vAlign w:val="center"/>
          </w:tcPr>
          <w:p>
            <w:pPr>
              <w:pStyle w:val="2"/>
              <w:spacing w:after="0" w:line="360" w:lineRule="exact"/>
              <w:rPr>
                <w:rFonts w:hint="default" w:ascii="Times New Roman" w:hAnsi="Times New Roman"/>
              </w:rPr>
            </w:pPr>
            <w:r>
              <w:rPr>
                <w:rFonts w:hint="default" w:ascii="Times New Roman" w:hAnsi="Times New Roman"/>
              </w:rPr>
              <w:t>保护区内有鸟类303种，鱼类114种，水生动物68种，水生植物近400种，国家重点保护的水生哺乳动物江豚和白豚2种，其中国家一级保护鸟类7种、鱼类2种、水生哺乳动物1种、保护植物3种。国家二级保护鸟类37种、鱼类3种、水生哺乳动物1种。</w:t>
            </w:r>
          </w:p>
        </w:tc>
        <w:tc>
          <w:tcPr>
            <w:tcW w:w="1309" w:type="dxa"/>
            <w:vAlign w:val="center"/>
          </w:tcPr>
          <w:p>
            <w:pPr>
              <w:pStyle w:val="2"/>
              <w:spacing w:after="0" w:line="360" w:lineRule="exact"/>
              <w:rPr>
                <w:rFonts w:hint="default" w:ascii="Times New Roman" w:hAnsi="Times New Roman"/>
              </w:rPr>
            </w:pPr>
            <w:r>
              <w:rPr>
                <w:rFonts w:hint="default" w:ascii="Times New Roman" w:hAnsi="Times New Roman"/>
              </w:rPr>
              <w:t>W，3100m</w:t>
            </w:r>
          </w:p>
        </w:tc>
        <w:tc>
          <w:tcPr>
            <w:tcW w:w="2286" w:type="dxa"/>
            <w:vAlign w:val="center"/>
          </w:tcPr>
          <w:p>
            <w:pPr>
              <w:pStyle w:val="2"/>
              <w:spacing w:after="0" w:line="360" w:lineRule="exact"/>
              <w:rPr>
                <w:rFonts w:hint="default" w:ascii="Times New Roman" w:hAnsi="Times New Roman"/>
              </w:rPr>
            </w:pPr>
            <w:r>
              <w:rPr>
                <w:rFonts w:hint="default" w:ascii="Times New Roman" w:hAnsi="Times New Roman"/>
              </w:rPr>
              <w:drawing>
                <wp:anchor distT="0" distB="0" distL="114300" distR="114300" simplePos="0" relativeHeight="251655168" behindDoc="0" locked="0" layoutInCell="1" allowOverlap="1">
                  <wp:simplePos x="0" y="0"/>
                  <wp:positionH relativeFrom="column">
                    <wp:posOffset>1270</wp:posOffset>
                  </wp:positionH>
                  <wp:positionV relativeFrom="paragraph">
                    <wp:posOffset>-2540</wp:posOffset>
                  </wp:positionV>
                  <wp:extent cx="1409700" cy="1752600"/>
                  <wp:effectExtent l="19050" t="0" r="0" b="0"/>
                  <wp:wrapNone/>
                  <wp:docPr id="31" name="图片 1" descr="IMG_20140320_1729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1" descr="IMG_20140320_172917"/>
                          <pic:cNvPicPr>
                            <a:picLocks noChangeAspect="1" noChangeArrowheads="1"/>
                          </pic:cNvPicPr>
                        </pic:nvPicPr>
                        <pic:blipFill>
                          <a:blip r:embed="rId7"/>
                          <a:srcRect/>
                          <a:stretch>
                            <a:fillRect/>
                          </a:stretch>
                        </pic:blipFill>
                        <pic:spPr>
                          <a:xfrm>
                            <a:off x="0" y="0"/>
                            <a:ext cx="1409700" cy="1752600"/>
                          </a:xfrm>
                          <a:prstGeom prst="rect">
                            <a:avLst/>
                          </a:prstGeom>
                          <a:noFill/>
                          <a:ln w="9525">
                            <a:noFill/>
                            <a:miter lim="800000"/>
                            <a:headEnd/>
                            <a:tailEnd/>
                          </a:ln>
                        </pic:spPr>
                      </pic:pic>
                    </a:graphicData>
                  </a:graphic>
                </wp:anchor>
              </w:drawing>
            </w:r>
          </w:p>
        </w:tc>
        <w:tc>
          <w:tcPr>
            <w:tcW w:w="1073" w:type="dxa"/>
            <w:vAlign w:val="center"/>
          </w:tcPr>
          <w:p>
            <w:pPr>
              <w:pStyle w:val="2"/>
              <w:spacing w:after="0" w:line="360" w:lineRule="exact"/>
              <w:rPr>
                <w:rFonts w:hint="default" w:ascii="Times New Roman" w:hAnsi="Times New Roman"/>
              </w:rPr>
            </w:pPr>
            <w:r>
              <w:rPr>
                <w:rFonts w:hint="default" w:ascii="Times New Roman" w:hAnsi="Times New Roman"/>
              </w:rPr>
              <w:t>鸟类集中觅食、栖息地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340" w:hRule="atLeast"/>
          <w:jc w:val="center"/>
        </w:trPr>
        <w:tc>
          <w:tcPr>
            <w:tcW w:w="1342" w:type="dxa"/>
            <w:vAlign w:val="center"/>
          </w:tcPr>
          <w:p>
            <w:pPr>
              <w:pStyle w:val="2"/>
              <w:spacing w:after="0" w:line="360" w:lineRule="exact"/>
              <w:rPr>
                <w:rFonts w:hint="default" w:ascii="Times New Roman" w:hAnsi="Times New Roman"/>
              </w:rPr>
            </w:pPr>
            <w:r>
              <w:rPr>
                <w:rFonts w:hint="default" w:ascii="Times New Roman" w:hAnsi="Times New Roman"/>
              </w:rPr>
              <w:t>国家重点野生植物</w:t>
            </w:r>
          </w:p>
        </w:tc>
        <w:tc>
          <w:tcPr>
            <w:tcW w:w="3062" w:type="dxa"/>
            <w:vAlign w:val="center"/>
          </w:tcPr>
          <w:p>
            <w:pPr>
              <w:pStyle w:val="2"/>
              <w:spacing w:after="0" w:line="360" w:lineRule="exact"/>
              <w:rPr>
                <w:rFonts w:hint="default" w:ascii="Times New Roman" w:hAnsi="Times New Roman"/>
              </w:rPr>
            </w:pPr>
            <w:r>
              <w:rPr>
                <w:rFonts w:hint="default" w:ascii="Times New Roman" w:hAnsi="Times New Roman"/>
              </w:rPr>
              <w:t>莼菜（I级）、野菱（II级）、莲（II级）</w:t>
            </w:r>
          </w:p>
        </w:tc>
        <w:tc>
          <w:tcPr>
            <w:tcW w:w="1309" w:type="dxa"/>
            <w:vAlign w:val="center"/>
          </w:tcPr>
          <w:p>
            <w:pPr>
              <w:pStyle w:val="2"/>
              <w:spacing w:after="0" w:line="360" w:lineRule="exact"/>
              <w:rPr>
                <w:rFonts w:hint="default" w:ascii="Times New Roman" w:hAnsi="Times New Roman"/>
                <w:lang w:val="zh-CN"/>
              </w:rPr>
            </w:pPr>
            <w:r>
              <w:rPr>
                <w:rFonts w:hint="default" w:ascii="Times New Roman" w:hAnsi="Times New Roman"/>
                <w:lang w:val="zh-CN"/>
              </w:rPr>
              <w:t>NW、</w:t>
            </w:r>
            <w:r>
              <w:rPr>
                <w:rFonts w:hint="default" w:ascii="Times New Roman" w:hAnsi="Times New Roman"/>
              </w:rPr>
              <w:t>50</w:t>
            </w:r>
            <w:r>
              <w:rPr>
                <w:rFonts w:hint="default" w:ascii="Times New Roman" w:hAnsi="Times New Roman"/>
                <w:lang w:val="zh-CN"/>
              </w:rPr>
              <w:t>00m外</w:t>
            </w:r>
          </w:p>
        </w:tc>
        <w:tc>
          <w:tcPr>
            <w:tcW w:w="2286" w:type="dxa"/>
            <w:vAlign w:val="center"/>
          </w:tcPr>
          <w:p>
            <w:pPr>
              <w:pStyle w:val="2"/>
              <w:spacing w:after="0" w:line="360" w:lineRule="exact"/>
              <w:rPr>
                <w:rFonts w:hint="default" w:ascii="Times New Roman" w:hAnsi="Times New Roman"/>
              </w:rPr>
            </w:pPr>
            <w:r>
              <w:rPr>
                <w:rFonts w:hint="default" w:ascii="Times New Roman" w:hAnsi="Times New Roman"/>
              </w:rPr>
              <w:t>--</w:t>
            </w:r>
          </w:p>
        </w:tc>
        <w:tc>
          <w:tcPr>
            <w:tcW w:w="1073" w:type="dxa"/>
            <w:vAlign w:val="center"/>
          </w:tcPr>
          <w:p>
            <w:pPr>
              <w:pStyle w:val="2"/>
              <w:spacing w:after="0" w:line="360" w:lineRule="exact"/>
              <w:rPr>
                <w:rFonts w:hint="default" w:ascii="Times New Roman" w:hAnsi="Times New Roman"/>
                <w:lang w:val="zh-CN"/>
              </w:rPr>
            </w:pPr>
            <w:r>
              <w:rPr>
                <w:rFonts w:hint="default" w:ascii="Times New Roman" w:hAnsi="Times New Roman"/>
                <w:lang w:val="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340" w:hRule="atLeast"/>
          <w:jc w:val="center"/>
        </w:trPr>
        <w:tc>
          <w:tcPr>
            <w:tcW w:w="1342" w:type="dxa"/>
            <w:vAlign w:val="center"/>
          </w:tcPr>
          <w:p>
            <w:pPr>
              <w:pStyle w:val="2"/>
              <w:spacing w:after="0" w:line="360" w:lineRule="exact"/>
              <w:rPr>
                <w:rFonts w:hint="default" w:ascii="Times New Roman" w:hAnsi="Times New Roman"/>
              </w:rPr>
            </w:pPr>
            <w:r>
              <w:rPr>
                <w:rFonts w:hint="default" w:ascii="Times New Roman" w:hAnsi="Times New Roman"/>
              </w:rPr>
              <w:t>国家重点野生动物</w:t>
            </w:r>
          </w:p>
        </w:tc>
        <w:tc>
          <w:tcPr>
            <w:tcW w:w="3062" w:type="dxa"/>
            <w:vAlign w:val="center"/>
          </w:tcPr>
          <w:p>
            <w:pPr>
              <w:pStyle w:val="2"/>
              <w:spacing w:after="0" w:line="360" w:lineRule="exact"/>
              <w:rPr>
                <w:rFonts w:hint="default" w:ascii="Times New Roman" w:hAnsi="Times New Roman"/>
              </w:rPr>
            </w:pPr>
            <w:bookmarkStart w:id="55" w:name="_Toc432430332"/>
            <w:r>
              <w:rPr>
                <w:rFonts w:hint="default" w:ascii="Times New Roman" w:hAnsi="Times New Roman"/>
              </w:rPr>
              <w:t>雀鹰、</w:t>
            </w:r>
            <w:bookmarkEnd w:id="55"/>
            <w:r>
              <w:rPr>
                <w:rFonts w:hint="default" w:ascii="Times New Roman" w:hAnsi="Times New Roman"/>
              </w:rPr>
              <w:t>白尾鹞、红隼、领角鸮、领鸺鶹</w:t>
            </w:r>
          </w:p>
        </w:tc>
        <w:tc>
          <w:tcPr>
            <w:tcW w:w="1309" w:type="dxa"/>
            <w:vAlign w:val="center"/>
          </w:tcPr>
          <w:p>
            <w:pPr>
              <w:pStyle w:val="2"/>
              <w:spacing w:after="0" w:line="360" w:lineRule="exact"/>
              <w:rPr>
                <w:rFonts w:hint="default" w:ascii="Times New Roman" w:hAnsi="Times New Roman"/>
                <w:lang w:val="zh-CN"/>
              </w:rPr>
            </w:pPr>
            <w:r>
              <w:rPr>
                <w:rFonts w:hint="default" w:ascii="Times New Roman" w:hAnsi="Times New Roman"/>
                <w:lang w:val="zh-CN"/>
              </w:rPr>
              <w:t>NW、5000m外</w:t>
            </w:r>
          </w:p>
        </w:tc>
        <w:tc>
          <w:tcPr>
            <w:tcW w:w="2286" w:type="dxa"/>
            <w:vAlign w:val="center"/>
          </w:tcPr>
          <w:p>
            <w:pPr>
              <w:pStyle w:val="2"/>
              <w:spacing w:after="0" w:line="360" w:lineRule="exact"/>
              <w:rPr>
                <w:rFonts w:hint="default" w:ascii="Times New Roman" w:hAnsi="Times New Roman"/>
              </w:rPr>
            </w:pPr>
            <w:r>
              <w:rPr>
                <w:rFonts w:hint="default" w:ascii="Times New Roman" w:hAnsi="Times New Roman"/>
              </w:rPr>
              <w:t>--</w:t>
            </w:r>
          </w:p>
        </w:tc>
        <w:tc>
          <w:tcPr>
            <w:tcW w:w="1073" w:type="dxa"/>
            <w:vAlign w:val="center"/>
          </w:tcPr>
          <w:p>
            <w:pPr>
              <w:pStyle w:val="2"/>
              <w:spacing w:after="0" w:line="360" w:lineRule="exact"/>
              <w:rPr>
                <w:rFonts w:hint="default" w:ascii="Times New Roman" w:hAnsi="Times New Roman"/>
                <w:lang w:val="zh-CN"/>
              </w:rPr>
            </w:pPr>
            <w:r>
              <w:rPr>
                <w:rFonts w:hint="default" w:ascii="Times New Roman" w:hAnsi="Times New Roman"/>
                <w:lang w:val="zh-CN"/>
              </w:rPr>
              <w:t>--</w:t>
            </w:r>
          </w:p>
        </w:tc>
      </w:tr>
    </w:tbl>
    <w:p>
      <w:pPr>
        <w:spacing w:beforeLines="50" w:afterLines="50" w:line="520" w:lineRule="exact"/>
        <w:outlineLvl w:val="1"/>
        <w:rPr>
          <w:rFonts w:eastAsia="黑体"/>
          <w:sz w:val="28"/>
          <w:szCs w:val="28"/>
        </w:rPr>
      </w:pPr>
      <w:bookmarkStart w:id="56" w:name="_Toc32729"/>
      <w:r>
        <w:rPr>
          <w:rFonts w:eastAsia="黑体"/>
          <w:sz w:val="28"/>
          <w:szCs w:val="28"/>
        </w:rPr>
        <w:t>1.7 评价时段</w:t>
      </w:r>
      <w:bookmarkEnd w:id="56"/>
    </w:p>
    <w:p>
      <w:pPr>
        <w:spacing w:line="520" w:lineRule="exact"/>
        <w:ind w:firstLine="480" w:firstLineChars="200"/>
        <w:rPr>
          <w:sz w:val="24"/>
          <w:szCs w:val="24"/>
        </w:rPr>
      </w:pPr>
      <w:r>
        <w:rPr>
          <w:sz w:val="24"/>
          <w:szCs w:val="24"/>
        </w:rPr>
        <w:t>由于本项目为商业营利性建设项目，本项目生态影响的评价时段为施工期</w:t>
      </w:r>
      <w:r>
        <w:rPr>
          <w:rFonts w:hint="eastAsia"/>
          <w:sz w:val="24"/>
          <w:szCs w:val="24"/>
        </w:rPr>
        <w:t>。</w:t>
      </w:r>
    </w:p>
    <w:p>
      <w:pPr>
        <w:spacing w:beforeLines="50" w:afterLines="50" w:line="520" w:lineRule="exact"/>
        <w:outlineLvl w:val="1"/>
        <w:rPr>
          <w:rFonts w:eastAsia="黑体"/>
          <w:sz w:val="28"/>
          <w:szCs w:val="28"/>
        </w:rPr>
      </w:pPr>
      <w:bookmarkStart w:id="57" w:name="_Toc27949"/>
      <w:r>
        <w:rPr>
          <w:rFonts w:eastAsia="黑体"/>
          <w:sz w:val="28"/>
          <w:szCs w:val="28"/>
        </w:rPr>
        <w:t>1.8 评价工作重点</w:t>
      </w:r>
      <w:bookmarkEnd w:id="57"/>
    </w:p>
    <w:p>
      <w:pPr>
        <w:spacing w:line="520" w:lineRule="exact"/>
        <w:ind w:firstLine="480" w:firstLineChars="200"/>
        <w:rPr>
          <w:sz w:val="24"/>
          <w:szCs w:val="24"/>
        </w:rPr>
      </w:pPr>
      <w:bookmarkStart w:id="58" w:name="_Toc431119435"/>
      <w:bookmarkStart w:id="59" w:name="_Toc382655713"/>
      <w:bookmarkStart w:id="60" w:name="_Toc432430336"/>
      <w:bookmarkStart w:id="61" w:name="_Toc432024666"/>
      <w:bookmarkStart w:id="62" w:name="_Toc380913580"/>
      <w:r>
        <w:rPr>
          <w:sz w:val="24"/>
          <w:szCs w:val="24"/>
        </w:rPr>
        <w:t>本评价工作的重点包括以下几个方面：</w:t>
      </w:r>
      <w:bookmarkEnd w:id="58"/>
      <w:bookmarkEnd w:id="59"/>
      <w:bookmarkEnd w:id="60"/>
      <w:bookmarkEnd w:id="61"/>
      <w:bookmarkEnd w:id="62"/>
    </w:p>
    <w:p>
      <w:pPr>
        <w:spacing w:line="520" w:lineRule="exact"/>
        <w:ind w:firstLine="480" w:firstLineChars="200"/>
        <w:rPr>
          <w:sz w:val="24"/>
          <w:szCs w:val="24"/>
        </w:rPr>
      </w:pPr>
      <w:bookmarkStart w:id="63" w:name="_Toc432430337"/>
      <w:bookmarkStart w:id="64" w:name="_Toc431119436"/>
      <w:bookmarkStart w:id="65" w:name="_Toc382655714"/>
      <w:bookmarkStart w:id="66" w:name="_Toc432024667"/>
      <w:bookmarkStart w:id="67" w:name="_Toc380913581"/>
      <w:r>
        <w:rPr>
          <w:sz w:val="24"/>
          <w:szCs w:val="24"/>
        </w:rPr>
        <w:t>（1）生态环境现状调查与评价</w:t>
      </w:r>
      <w:bookmarkEnd w:id="63"/>
      <w:bookmarkEnd w:id="64"/>
      <w:bookmarkEnd w:id="65"/>
      <w:bookmarkEnd w:id="66"/>
      <w:r>
        <w:rPr>
          <w:sz w:val="24"/>
          <w:szCs w:val="24"/>
        </w:rPr>
        <w:t>；</w:t>
      </w:r>
    </w:p>
    <w:p>
      <w:pPr>
        <w:spacing w:line="520" w:lineRule="exact"/>
        <w:ind w:firstLine="480" w:firstLineChars="200"/>
        <w:rPr>
          <w:sz w:val="24"/>
          <w:szCs w:val="24"/>
        </w:rPr>
      </w:pPr>
      <w:bookmarkStart w:id="68" w:name="_Toc382655715"/>
      <w:bookmarkStart w:id="69" w:name="_Toc432024668"/>
      <w:bookmarkStart w:id="70" w:name="_Toc432430338"/>
      <w:bookmarkStart w:id="71" w:name="_Toc431119437"/>
      <w:r>
        <w:rPr>
          <w:sz w:val="24"/>
          <w:szCs w:val="24"/>
        </w:rPr>
        <w:t>（2）项目建设及运营对东洞庭湖国家级自然保护区野生植物的影响评价；</w:t>
      </w:r>
      <w:bookmarkEnd w:id="67"/>
      <w:bookmarkEnd w:id="68"/>
      <w:bookmarkEnd w:id="69"/>
      <w:bookmarkEnd w:id="70"/>
      <w:bookmarkEnd w:id="71"/>
    </w:p>
    <w:p>
      <w:pPr>
        <w:spacing w:line="520" w:lineRule="exact"/>
        <w:ind w:firstLine="480" w:firstLineChars="200"/>
        <w:rPr>
          <w:sz w:val="24"/>
          <w:szCs w:val="24"/>
        </w:rPr>
      </w:pPr>
      <w:bookmarkStart w:id="72" w:name="_Toc432430339"/>
      <w:bookmarkStart w:id="73" w:name="_Toc432024669"/>
      <w:bookmarkStart w:id="74" w:name="_Toc380913582"/>
      <w:bookmarkStart w:id="75" w:name="_Toc382655716"/>
      <w:bookmarkStart w:id="76" w:name="_Toc431119438"/>
      <w:r>
        <w:rPr>
          <w:sz w:val="24"/>
          <w:szCs w:val="24"/>
        </w:rPr>
        <w:t>（3）项目建设及运营对东洞庭湖国家级自然保护区野生动物的影响评价；</w:t>
      </w:r>
      <w:bookmarkEnd w:id="72"/>
      <w:bookmarkEnd w:id="73"/>
      <w:bookmarkEnd w:id="74"/>
      <w:bookmarkEnd w:id="75"/>
      <w:bookmarkEnd w:id="76"/>
    </w:p>
    <w:p>
      <w:pPr>
        <w:spacing w:line="520" w:lineRule="exact"/>
        <w:ind w:firstLine="480" w:firstLineChars="200"/>
        <w:rPr>
          <w:sz w:val="24"/>
          <w:szCs w:val="24"/>
        </w:rPr>
      </w:pPr>
      <w:bookmarkStart w:id="77" w:name="_Toc431119439"/>
      <w:bookmarkStart w:id="78" w:name="_Toc432430340"/>
      <w:bookmarkStart w:id="79" w:name="_Toc432024670"/>
      <w:r>
        <w:rPr>
          <w:sz w:val="24"/>
          <w:szCs w:val="24"/>
        </w:rPr>
        <w:t>（4）项目建设及运营对主要保护对象的影响评价；</w:t>
      </w:r>
      <w:bookmarkEnd w:id="77"/>
      <w:bookmarkEnd w:id="78"/>
      <w:bookmarkEnd w:id="79"/>
    </w:p>
    <w:p>
      <w:pPr>
        <w:spacing w:line="520" w:lineRule="exact"/>
        <w:ind w:firstLine="480" w:firstLineChars="200"/>
        <w:rPr>
          <w:sz w:val="24"/>
          <w:szCs w:val="24"/>
        </w:rPr>
      </w:pPr>
      <w:bookmarkStart w:id="80" w:name="_Toc432430341"/>
      <w:r>
        <w:rPr>
          <w:sz w:val="24"/>
          <w:szCs w:val="24"/>
        </w:rPr>
        <w:t>（5）项目建设及运营对项目区周边陆生植被及动物的影响评价；</w:t>
      </w:r>
      <w:bookmarkEnd w:id="80"/>
    </w:p>
    <w:p>
      <w:pPr>
        <w:spacing w:line="520" w:lineRule="exact"/>
        <w:ind w:firstLine="480" w:firstLineChars="200"/>
        <w:rPr>
          <w:sz w:val="24"/>
          <w:szCs w:val="24"/>
        </w:rPr>
      </w:pPr>
      <w:bookmarkStart w:id="81" w:name="_Toc380913583"/>
      <w:r>
        <w:rPr>
          <w:sz w:val="24"/>
          <w:szCs w:val="24"/>
        </w:rPr>
        <w:t>（6）</w:t>
      </w:r>
      <w:bookmarkEnd w:id="81"/>
      <w:r>
        <w:rPr>
          <w:sz w:val="24"/>
          <w:szCs w:val="24"/>
        </w:rPr>
        <w:t>提出生态保护和恢复措施。</w:t>
      </w:r>
    </w:p>
    <w:p>
      <w:pPr>
        <w:spacing w:beforeLines="50" w:afterLines="50" w:line="520" w:lineRule="exact"/>
        <w:outlineLvl w:val="1"/>
        <w:rPr>
          <w:rFonts w:eastAsia="黑体"/>
          <w:sz w:val="28"/>
          <w:szCs w:val="28"/>
        </w:rPr>
      </w:pPr>
      <w:bookmarkStart w:id="82" w:name="_Toc20204"/>
      <w:r>
        <w:rPr>
          <w:rFonts w:eastAsia="黑体"/>
          <w:sz w:val="28"/>
          <w:szCs w:val="28"/>
        </w:rPr>
        <w:t>1.9 评价方法及评价技术路线</w:t>
      </w:r>
      <w:bookmarkEnd w:id="82"/>
    </w:p>
    <w:p>
      <w:pPr>
        <w:spacing w:line="520" w:lineRule="exact"/>
        <w:ind w:firstLine="480" w:firstLineChars="200"/>
        <w:rPr>
          <w:sz w:val="24"/>
          <w:szCs w:val="24"/>
        </w:rPr>
      </w:pPr>
      <w:bookmarkStart w:id="83" w:name="_Toc382655719"/>
      <w:bookmarkStart w:id="84" w:name="_Toc431119443"/>
      <w:bookmarkStart w:id="85" w:name="_Toc432024674"/>
      <w:bookmarkStart w:id="86" w:name="_Toc380913591"/>
      <w:bookmarkStart w:id="87" w:name="_Toc432430344"/>
      <w:r>
        <w:rPr>
          <w:sz w:val="24"/>
          <w:szCs w:val="24"/>
        </w:rPr>
        <w:t>本项目为工业建设项目，拟建在指定红线范围内，不涉及大范围的土建施工，本评价采用以观测点、敏感地段为主，点、段结合的综合评价方法。</w:t>
      </w:r>
      <w:bookmarkEnd w:id="83"/>
      <w:bookmarkEnd w:id="84"/>
      <w:bookmarkEnd w:id="85"/>
      <w:bookmarkEnd w:id="86"/>
      <w:bookmarkEnd w:id="87"/>
    </w:p>
    <w:p>
      <w:pPr>
        <w:spacing w:line="520" w:lineRule="exact"/>
        <w:ind w:firstLine="480" w:firstLineChars="200"/>
        <w:rPr>
          <w:sz w:val="24"/>
          <w:szCs w:val="24"/>
        </w:rPr>
      </w:pPr>
      <w:r>
        <w:rPr>
          <w:sz w:val="24"/>
          <w:szCs w:val="24"/>
        </w:rPr>
        <w:t>本项目评估技术路线参考下图进行：</w:t>
      </w:r>
    </w:p>
    <w:p>
      <w:pPr>
        <w:spacing w:line="520" w:lineRule="exact"/>
        <w:jc w:val="center"/>
        <w:rPr>
          <w:sz w:val="24"/>
          <w:szCs w:val="24"/>
        </w:rPr>
      </w:pPr>
      <w:r>
        <w:rPr>
          <w:sz w:val="24"/>
          <w:szCs w:val="24"/>
          <w:lang w:val="en-US" w:eastAsia="zh-CN"/>
        </w:rPr>
        <w:pict>
          <v:group id="_x0000_s1054" o:spid="_x0000_s1054" o:spt="203" style="position:absolute;left:0pt;margin-top:11.25pt;height:402.9pt;width:390.85pt;mso-position-horizontal:center;mso-wrap-distance-bottom:0pt;mso-wrap-distance-left:9pt;mso-wrap-distance-right:9pt;mso-wrap-distance-top:0pt;z-index:251656192;mso-width-relative:page;mso-height-relative:page;" coordorigin="2010,3011" coordsize="7817,8058">
            <o:lock v:ext="edit"/>
            <v:shape id="文本框 60" o:spid="_x0000_s1027" o:spt="202" type="#_x0000_t202" style="position:absolute;left:4635;top:3011;height:490;width:1995;" coordsize="21600,21600" o:gfxdata="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1oZPkvQAA&#10;ANsAAAAPAAAAAAAAAAEAIAAAACIAAABkcnMvZG93bnJldi54bWxQSwECFAAUAAAACACHTuJAMy8F&#10;njsAAAA5AAAAEAAAAAAAAAABACAAAAAMAQAAZHJzL3NoYXBleG1sLnhtbFBLBQYAAAAABgAGAFsB&#10;AAC2AwAAAAA=&#10;">
              <v:path/>
              <v:fill focussize="0,0"/>
              <v:stroke joinstyle="miter"/>
              <v:imagedata o:title=""/>
              <o:lock v:ext="edit"/>
              <v:textbox>
                <w:txbxContent>
                  <w:p>
                    <w:pPr>
                      <w:adjustRightInd w:val="0"/>
                      <w:spacing w:line="240" w:lineRule="exact"/>
                      <w:jc w:val="center"/>
                      <w:textAlignment w:val="baseline"/>
                      <w:rPr>
                        <w:szCs w:val="21"/>
                      </w:rPr>
                    </w:pPr>
                    <w:r>
                      <w:rPr>
                        <w:rFonts w:hint="eastAsia"/>
                        <w:szCs w:val="21"/>
                      </w:rPr>
                      <w:t>接受建设单位委托</w:t>
                    </w:r>
                  </w:p>
                </w:txbxContent>
              </v:textbox>
            </v:shape>
            <v:shape id="文本框 61" o:spid="_x0000_s1028" o:spt="202" type="#_x0000_t202" style="position:absolute;left:4531;top:4243;height:490;width:2279;" coordsize="21600,21600" o:gfxdata="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RTkpeugAAANsA&#10;AAAPAAAAAAAAAAEAIAAAACIAAABkcnMvZG93bnJldi54bWxQSwECFAAUAAAACACHTuJAMy8FnjsA&#10;AAA5AAAAEAAAAAAAAAABACAAAAAJAQAAZHJzL3NoYXBleG1sLnhtbFBLBQYAAAAABgAGAFsBAACz&#10;AwAAAAA=&#10;">
              <v:path/>
              <v:fill focussize="0,0"/>
              <v:stroke joinstyle="miter"/>
              <v:imagedata o:title=""/>
              <o:lock v:ext="edit"/>
              <v:textbox>
                <w:txbxContent>
                  <w:p>
                    <w:pPr>
                      <w:adjustRightInd w:val="0"/>
                      <w:spacing w:line="240" w:lineRule="exact"/>
                      <w:jc w:val="center"/>
                      <w:textAlignment w:val="baseline"/>
                      <w:rPr>
                        <w:szCs w:val="21"/>
                      </w:rPr>
                    </w:pPr>
                    <w:r>
                      <w:rPr>
                        <w:rFonts w:hint="eastAsia"/>
                        <w:szCs w:val="21"/>
                      </w:rPr>
                      <w:t>收集有关政策与法规</w:t>
                    </w:r>
                  </w:p>
                </w:txbxContent>
              </v:textbox>
            </v:shape>
            <v:shape id="文本框 62" o:spid="_x0000_s1029" o:spt="202" type="#_x0000_t202" style="position:absolute;left:7592;top:4230;height:490;width:2235;" coordsize="21600,21600" o:gfxdata="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gLvxb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pPr>
                      <w:adjustRightInd w:val="0"/>
                      <w:spacing w:line="240" w:lineRule="exact"/>
                      <w:jc w:val="center"/>
                      <w:textAlignment w:val="baseline"/>
                      <w:rPr>
                        <w:szCs w:val="21"/>
                      </w:rPr>
                    </w:pPr>
                    <w:r>
                      <w:rPr>
                        <w:rFonts w:hint="eastAsia"/>
                        <w:szCs w:val="21"/>
                      </w:rPr>
                      <w:t>明确评价范围与内容</w:t>
                    </w:r>
                  </w:p>
                </w:txbxContent>
              </v:textbox>
            </v:shape>
            <v:shape id="文本框 63" o:spid="_x0000_s1030" o:spt="202" type="#_x0000_t202" style="position:absolute;left:3661;top:5580;height:490;width:4393;" coordsize="21600,21600" o:gfxdata="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7QcbK8AAAA&#10;2wAAAA8AAAAAAAAAAQAgAAAAIgAAAGRycy9kb3ducmV2LnhtbFBLAQIUABQAAAAIAIdO4kAzLwWe&#10;OwAAADkAAAAQAAAAAAAAAAEAIAAAAAsBAABkcnMvc2hhcGV4bWwueG1sUEsFBgAAAAAGAAYAWwEA&#10;ALUDAAAAAA==&#10;">
              <v:path/>
              <v:fill focussize="0,0"/>
              <v:stroke joinstyle="miter"/>
              <v:imagedata o:title=""/>
              <o:lock v:ext="edit"/>
              <v:textbox>
                <w:txbxContent>
                  <w:p>
                    <w:pPr>
                      <w:adjustRightInd w:val="0"/>
                      <w:spacing w:line="240" w:lineRule="exact"/>
                      <w:jc w:val="center"/>
                      <w:textAlignment w:val="baseline"/>
                      <w:rPr>
                        <w:szCs w:val="21"/>
                      </w:rPr>
                    </w:pPr>
                    <w:r>
                      <w:rPr>
                        <w:rFonts w:hint="eastAsia"/>
                        <w:szCs w:val="21"/>
                      </w:rPr>
                      <w:t>设计调查方案、确定调查路线及样方设置</w:t>
                    </w:r>
                  </w:p>
                </w:txbxContent>
              </v:textbox>
            </v:shape>
            <v:shape id="文本框 64" o:spid="_x0000_s1031" o:spt="202" type="#_x0000_t202" style="position:absolute;left:2010;top:4227;height:490;width:1606;" coordsize="21600,21600" o:gfxdata="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hnNQpvQAA&#10;ANsAAAAPAAAAAAAAAAEAIAAAACIAAABkcnMvZG93bnJldi54bWxQSwECFAAUAAAACACHTuJAMy8F&#10;njsAAAA5AAAAEAAAAAAAAAABACAAAAAMAQAAZHJzL3NoYXBleG1sLnhtbFBLBQYAAAAABgAGAFsB&#10;AAC2AwAAAAA=&#10;">
              <v:path/>
              <v:fill focussize="0,0"/>
              <v:stroke joinstyle="miter"/>
              <v:imagedata o:title=""/>
              <o:lock v:ext="edit"/>
              <v:textbox>
                <w:txbxContent>
                  <w:p>
                    <w:pPr>
                      <w:adjustRightInd w:val="0"/>
                      <w:spacing w:line="240" w:lineRule="exact"/>
                      <w:jc w:val="center"/>
                      <w:textAlignment w:val="baseline"/>
                      <w:rPr>
                        <w:szCs w:val="21"/>
                      </w:rPr>
                    </w:pPr>
                    <w:r>
                      <w:rPr>
                        <w:rFonts w:hint="eastAsia"/>
                        <w:szCs w:val="21"/>
                      </w:rPr>
                      <w:t>项目初步分析</w:t>
                    </w:r>
                  </w:p>
                </w:txbxContent>
              </v:textbox>
            </v:shape>
            <v:line id="直线 65" o:spid="_x0000_s1032" o:spt="20" style="position:absolute;left:2730;top:3868;height:1;width:5955;" coordsize="21600,21600" o:gfxdata="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ANQyy8AAAA&#10;2wAAAA8AAAAAAAAAAQAgAAAAIgAAAGRycy9kb3ducmV2LnhtbFBLAQIUABQAAAAIAIdO4kAzLwWe&#10;OwAAADkAAAAQAAAAAAAAAAEAIAAAAAsBAABkcnMvc2hhcGV4bWwueG1sUEsFBgAAAAAGAAYAWwEA&#10;ALUDAAAAAA==&#10;">
              <v:path arrowok="t"/>
              <v:fill focussize="0,0"/>
              <v:stroke/>
              <v:imagedata o:title=""/>
              <o:lock v:ext="edit"/>
            </v:line>
            <v:line id="直线 66" o:spid="_x0000_s1033" o:spt="20" style="position:absolute;left:2744;top:3867;height:364;width:1;" coordsize="21600,21600" o:gfxdata="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kPHeC8AAAA&#10;2wAAAA8AAAAAAAAAAQAgAAAAIgAAAGRycy9kb3ducmV2LnhtbFBLAQIUABQAAAAIAIdO4kAzLwWe&#10;OwAAADkAAAAQAAAAAAAAAAEAIAAAAAsBAABkcnMvc2hhcGV4bWwueG1sUEsFBgAAAAAGAAYAWwEA&#10;ALUDAAAAAA==&#10;">
              <v:path arrowok="t"/>
              <v:fill focussize="0,0"/>
              <v:stroke weight="1pt" endarrow="open"/>
              <v:imagedata o:title=""/>
              <o:lock v:ext="edit"/>
            </v:line>
            <v:line id="直线 68" o:spid="_x0000_s1035" o:spt="20" style="position:absolute;left:5625;top:3476;flip:x;height:791;width:1;" coordsize="21600,21600" o:gfxdata="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mkSYMugAAANsA&#10;AAAPAAAAAAAAAAEAIAAAACIAAABkcnMvZG93bnJldi54bWxQSwECFAAUAAAACACHTuJAMy8FnjsA&#10;AAA5AAAAEAAAAAAAAAABACAAAAAJAQAAZHJzL3NoYXBleG1sLnhtbFBLBQYAAAAABgAGAFsBAACz&#10;AwAAAAA=&#10;">
              <v:path arrowok="t"/>
              <v:fill focussize="0,0"/>
              <v:stroke weight="1pt" endarrow="open"/>
              <v:imagedata o:title=""/>
              <o:lock v:ext="edit"/>
            </v:line>
            <v:line id="直线 69" o:spid="_x0000_s1036" o:spt="20" style="position:absolute;left:8699;top:3867;height:364;width:1;" coordsize="21600,21600" o:gfxdata="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1w6yfrgAAADbAAAA&#10;DwAAAAAAAAABACAAAAAiAAAAZHJzL2Rvd25yZXYueG1sUEsBAhQAFAAAAAgAh07iQDMvBZ47AAAA&#10;OQAAABAAAAAAAAAAAQAgAAAABwEAAGRycy9zaGFwZXhtbC54bWxQSwUGAAAAAAYABgBbAQAAsQMA&#10;AAAA&#10;">
              <v:path arrowok="t"/>
              <v:fill focussize="0,0"/>
              <v:stroke weight="1pt" endarrow="open"/>
              <v:imagedata o:title=""/>
              <o:lock v:ext="edit"/>
            </v:line>
            <v:line id="直线 70" o:spid="_x0000_s1037" o:spt="20" style="position:absolute;left:2715;top:5083;height:1;width:5745;" coordsize="21600,21600" o:gfxdata="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4M7LK8AAAA&#10;2wAAAA8AAAAAAAAAAQAgAAAAIgAAAGRycy9kb3ducmV2LnhtbFBLAQIUABQAAAAIAIdO4kAzLwWe&#10;OwAAADkAAAAQAAAAAAAAAAEAIAAAAAsBAABkcnMvc2hhcGV4bWwueG1sUEsFBgAAAAAGAAYAWwEA&#10;ALUDAAAAAA==&#10;">
              <v:path arrowok="t"/>
              <v:fill focussize="0,0"/>
              <v:stroke/>
              <v:imagedata o:title=""/>
              <o:lock v:ext="edit"/>
            </v:line>
            <v:line id="直线 71" o:spid="_x0000_s1038" o:spt="20" style="position:absolute;left:2714;top:4737;height:364;width:1;" coordsize="21600,21600" o:gfxdata="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K79PyugAAANsA&#10;AAAPAAAAAAAAAAEAIAAAACIAAABkcnMvZG93bnJldi54bWxQSwECFAAUAAAACACHTuJAMy8FnjsA&#10;AAA5AAAAEAAAAAAAAAABACAAAAAJAQAAZHJzL3NoYXBleG1sLnhtbFBLBQYAAAAABgAGAFsBAACz&#10;AwAAAAA=&#10;">
              <v:path arrowok="t"/>
              <v:fill focussize="0,0"/>
              <v:stroke/>
              <v:imagedata o:title=""/>
              <o:lock v:ext="edit"/>
            </v:line>
            <v:line id="直线 72" o:spid="_x0000_s1039" o:spt="20" style="position:absolute;left:8459;top:4722;height:364;width:1;" coordsize="21600,21600" o:gfxdata="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lo3ZpvQAA&#10;ANsAAAAPAAAAAAAAAAEAIAAAACIAAABkcnMvZG93bnJldi54bWxQSwECFAAUAAAACACHTuJAMy8F&#10;njsAAAA5AAAAEAAAAAAAAAABACAAAAAMAQAAZHJzL3NoYXBleG1sLnhtbFBLBQYAAAAABgAGAFsB&#10;AAC2AwAAAAA=&#10;">
              <v:path arrowok="t"/>
              <v:fill focussize="0,0"/>
              <v:stroke/>
              <v:imagedata o:title=""/>
              <o:lock v:ext="edit"/>
            </v:line>
            <v:line id="直线 74" o:spid="_x0000_s1041" o:spt="20" style="position:absolute;left:5625;top:4708;height:932;width:1;" coordsize="21600,21600" o:gfxdata="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c7bSvQAA&#10;ANsAAAAPAAAAAAAAAAEAIAAAACIAAABkcnMvZG93bnJldi54bWxQSwECFAAUAAAACACHTuJAMy8F&#10;njsAAAA5AAAAEAAAAAAAAAABACAAAAAMAQAAZHJzL3NoYXBleG1sLnhtbFBLBQYAAAAABgAGAFsB&#10;AAC2AwAAAAA=&#10;">
              <v:path arrowok="t"/>
              <v:fill focussize="0,0"/>
              <v:stroke weight="1pt" endarrow="open"/>
              <v:imagedata o:title=""/>
              <o:lock v:ext="edit"/>
            </v:line>
            <v:line id="直线 75" o:spid="_x0000_s1042" o:spt="20" style="position:absolute;left:5640;top:6057;height:537;width:1;" coordsize="21600,21600" o:gfxdata="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Tmi6mvQAA&#10;ANsAAAAPAAAAAAAAAAEAIAAAACIAAABkcnMvZG93bnJldi54bWxQSwECFAAUAAAACACHTuJAMy8F&#10;njsAAAA5AAAAEAAAAAAAAAABACAAAAAMAQAAZHJzL3NoYXBleG1sLnhtbFBLBQYAAAAABgAGAFsB&#10;AAC2AwAAAAA=&#10;">
              <v:path arrowok="t"/>
              <v:fill focussize="0,0"/>
              <v:stroke weight="1pt" endarrow="open"/>
              <v:imagedata o:title=""/>
              <o:lock v:ext="edit"/>
            </v:line>
            <v:shape id="文本框 76" o:spid="_x0000_s1043" o:spt="202" type="#_x0000_t202" style="position:absolute;left:4576;top:6554;height:490;width:2235;" coordsize="21600,21600" o:gfxdata="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OB/G7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pPr>
                      <w:adjustRightInd w:val="0"/>
                      <w:spacing w:line="240" w:lineRule="exact"/>
                      <w:jc w:val="center"/>
                      <w:textAlignment w:val="baseline"/>
                      <w:rPr>
                        <w:szCs w:val="21"/>
                      </w:rPr>
                    </w:pPr>
                    <w:r>
                      <w:rPr>
                        <w:rFonts w:hint="eastAsia"/>
                        <w:szCs w:val="21"/>
                      </w:rPr>
                      <w:t>现场踏勘及样方调查</w:t>
                    </w:r>
                  </w:p>
                </w:txbxContent>
              </v:textbox>
            </v:shape>
            <v:line id="直线 77" o:spid="_x0000_s1044" o:spt="20" style="position:absolute;left:5655;top:8067;height:537;width:1;" coordsize="21600,21600" o:gfxdata="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MBBVKvQAA&#10;ANsAAAAPAAAAAAAAAAEAIAAAACIAAABkcnMvZG93bnJldi54bWxQSwECFAAUAAAACACHTuJAMy8F&#10;njsAAAA5AAAAEAAAAAAAAAABACAAAAAMAQAAZHJzL3NoYXBleG1sLnhtbFBLBQYAAAAABgAGAFsB&#10;AAC2AwAAAAA=&#10;">
              <v:path arrowok="t"/>
              <v:fill focussize="0,0"/>
              <v:stroke weight="1pt" endarrow="open"/>
              <v:imagedata o:title=""/>
              <o:lock v:ext="edit"/>
            </v:line>
            <v:line id="直线 78" o:spid="_x0000_s1045" o:spt="20" style="position:absolute;left:5655;top:7062;height:537;width:1;" coordsize="21600,21600" o:gfxdata="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NIsNG8AAAA&#10;2wAAAA8AAAAAAAAAAQAgAAAAIgAAAGRycy9kb3ducmV2LnhtbFBLAQIUABQAAAAIAIdO4kAzLwWe&#10;OwAAADkAAAAQAAAAAAAAAAEAIAAAAAsBAABkcnMvc2hhcGV4bWwueG1sUEsFBgAAAAAGAAYAWwEA&#10;ALUDAAAAAA==&#10;">
              <v:path arrowok="t"/>
              <v:fill focussize="0,0"/>
              <v:stroke weight="1pt" endarrow="open"/>
              <v:imagedata o:title=""/>
              <o:lock v:ext="edit"/>
            </v:line>
            <v:shape id="文本框 79" o:spid="_x0000_s1046" o:spt="202" type="#_x0000_t202" style="position:absolute;left:4127;top:7577;height:490;width:3238;" coordsize="21600,21600" o:gfxdata="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rh0IW8AAAA&#10;2wAAAA8AAAAAAAAAAQAgAAAAIgAAAGRycy9kb3ducmV2LnhtbFBLAQIUABQAAAAIAIdO4kAzLwWe&#10;OwAAADkAAAAQAAAAAAAAAAEAIAAAAAsBAABkcnMvc2hhcGV4bWwueG1sUEsFBgAAAAAGAAYAWwEA&#10;ALUDAAAAAA==&#10;">
              <v:path/>
              <v:fill focussize="0,0"/>
              <v:stroke joinstyle="miter"/>
              <v:imagedata o:title=""/>
              <o:lock v:ext="edit"/>
              <v:textbox>
                <w:txbxContent>
                  <w:p>
                    <w:pPr>
                      <w:adjustRightInd w:val="0"/>
                      <w:spacing w:line="240" w:lineRule="exact"/>
                      <w:jc w:val="center"/>
                      <w:textAlignment w:val="baseline"/>
                      <w:rPr>
                        <w:szCs w:val="21"/>
                      </w:rPr>
                    </w:pPr>
                    <w:r>
                      <w:rPr>
                        <w:rFonts w:hint="eastAsia"/>
                        <w:szCs w:val="21"/>
                      </w:rPr>
                      <w:t>整理数据及保护区环境现状价</w:t>
                    </w:r>
                  </w:p>
                </w:txbxContent>
              </v:textbox>
            </v:shape>
            <v:shape id="文本框 80" o:spid="_x0000_s1047" o:spt="202" type="#_x0000_t202" style="position:absolute;left:4127;top:8597;height:490;width:3238;" coordsize="21600,21600" o:gfxdata="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a11Hr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pPr>
                      <w:adjustRightInd w:val="0"/>
                      <w:spacing w:line="240" w:lineRule="exact"/>
                      <w:jc w:val="center"/>
                      <w:textAlignment w:val="baseline"/>
                      <w:rPr>
                        <w:szCs w:val="21"/>
                      </w:rPr>
                    </w:pPr>
                    <w:r>
                      <w:rPr>
                        <w:rFonts w:hint="eastAsia"/>
                        <w:szCs w:val="21"/>
                      </w:rPr>
                      <w:t>生态环境影响评价及保护措施</w:t>
                    </w:r>
                  </w:p>
                </w:txbxContent>
              </v:textbox>
            </v:shape>
            <v:line id="直线 81" o:spid="_x0000_s1048" o:spt="20" style="position:absolute;left:5655;top:9087;height:537;width:1;" coordsize="21600,21600" o:gfxdata="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nQaduvQAA&#10;ANwAAAAPAAAAAAAAAAEAIAAAACIAAABkcnMvZG93bnJldi54bWxQSwECFAAUAAAACACHTuJAMy8F&#10;njsAAAA5AAAAEAAAAAAAAAABACAAAAAMAQAAZHJzL3NoYXBleG1sLnhtbFBLBQYAAAAABgAGAFsB&#10;AAC2AwAAAAA=&#10;">
              <v:path arrowok="t"/>
              <v:fill focussize="0,0"/>
              <v:stroke weight="1pt" endarrow="open"/>
              <v:imagedata o:title=""/>
              <o:lock v:ext="edit"/>
            </v:line>
            <v:shape id="文本框 82" o:spid="_x0000_s1049" o:spt="202" type="#_x0000_t202" style="position:absolute;left:4352;top:9588;height:490;width:2758;" coordsize="21600,21600" o:gfxdata="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Awp4wvQAA&#10;ANwAAAAPAAAAAAAAAAEAIAAAACIAAABkcnMvZG93bnJldi54bWxQSwECFAAUAAAACACHTuJAMy8F&#10;njsAAAA5AAAAEAAAAAAAAAABACAAAAAMAQAAZHJzL3NoYXBleG1sLnhtbFBLBQYAAAAABgAGAFsB&#10;AAC2AwAAAAA=&#10;">
              <v:path/>
              <v:fill focussize="0,0"/>
              <v:stroke joinstyle="miter"/>
              <v:imagedata o:title=""/>
              <o:lock v:ext="edit"/>
              <v:textbox>
                <w:txbxContent>
                  <w:p>
                    <w:pPr>
                      <w:adjustRightInd w:val="0"/>
                      <w:spacing w:line="240" w:lineRule="exact"/>
                      <w:jc w:val="center"/>
                      <w:textAlignment w:val="baseline"/>
                      <w:rPr>
                        <w:szCs w:val="21"/>
                      </w:rPr>
                    </w:pPr>
                    <w:r>
                      <w:rPr>
                        <w:rFonts w:hint="eastAsia"/>
                        <w:szCs w:val="21"/>
                      </w:rPr>
                      <w:t>得出评价结论，提出建议</w:t>
                    </w:r>
                  </w:p>
                </w:txbxContent>
              </v:textbox>
            </v:shape>
            <v:line id="直线 83" o:spid="_x0000_s1050" o:spt="20" style="position:absolute;left:5685;top:10077;height:537;width:1;" coordsize="21600,21600" o:gfxdata="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435yCugAAANwA&#10;AAAPAAAAAAAAAAEAIAAAACIAAABkcnMvZG93bnJldi54bWxQSwECFAAUAAAACACHTuJAMy8FnjsA&#10;AAA5AAAAEAAAAAAAAAABACAAAAAJAQAAZHJzL3NoYXBleG1sLnhtbFBLBQYAAAAABgAGAFsBAACz&#10;AwAAAAA=&#10;">
              <v:path arrowok="t"/>
              <v:fill focussize="0,0"/>
              <v:stroke weight="1pt" endarrow="open"/>
              <v:imagedata o:title=""/>
              <o:lock v:ext="edit"/>
            </v:line>
            <v:shape id="文本框 84" o:spid="_x0000_s1051" o:spt="202" type="#_x0000_t202" style="position:absolute;left:4802;top:10579;height:490;width:1964;" coordsize="21600,21600" o:gfxdata="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9cpdy8AAAA&#10;3AAAAA8AAAAAAAAAAQAgAAAAIgAAAGRycy9kb3ducmV2LnhtbFBLAQIUABQAAAAIAIdO4kAzLwWe&#10;OwAAADkAAAAQAAAAAAAAAAEAIAAAAAsBAABkcnMvc2hhcGV4bWwueG1sUEsFBgAAAAAGAAYAWwEA&#10;ALUDAAAAAA==&#10;">
              <v:path/>
              <v:fill focussize="0,0"/>
              <v:stroke joinstyle="miter"/>
              <v:imagedata o:title=""/>
              <o:lock v:ext="edit"/>
              <v:textbox>
                <w:txbxContent>
                  <w:p>
                    <w:pPr>
                      <w:adjustRightInd w:val="0"/>
                      <w:spacing w:line="240" w:lineRule="exact"/>
                      <w:jc w:val="center"/>
                      <w:textAlignment w:val="baseline"/>
                      <w:rPr>
                        <w:szCs w:val="21"/>
                      </w:rPr>
                    </w:pPr>
                    <w:r>
                      <w:rPr>
                        <w:rFonts w:hint="eastAsia"/>
                        <w:szCs w:val="21"/>
                      </w:rPr>
                      <w:t>报告评审及修改</w:t>
                    </w:r>
                  </w:p>
                </w:txbxContent>
              </v:textbox>
            </v:shape>
            <w10:wrap type="square"/>
          </v:group>
        </w:pict>
      </w:r>
      <w:r>
        <w:rPr>
          <w:rFonts w:eastAsia="黑体"/>
          <w:sz w:val="24"/>
          <w:szCs w:val="24"/>
        </w:rPr>
        <w:t>图1-1  评价技术路线图</w:t>
      </w:r>
    </w:p>
    <w:p>
      <w:pPr>
        <w:spacing w:line="520" w:lineRule="exact"/>
        <w:rPr>
          <w:sz w:val="24"/>
          <w:szCs w:val="24"/>
        </w:rPr>
      </w:pPr>
    </w:p>
    <w:p>
      <w:pPr>
        <w:spacing w:beforeLines="50" w:afterLines="50" w:line="520" w:lineRule="exact"/>
        <w:outlineLvl w:val="0"/>
        <w:rPr>
          <w:rFonts w:eastAsia="黑体"/>
          <w:sz w:val="44"/>
          <w:szCs w:val="44"/>
        </w:rPr>
      </w:pPr>
    </w:p>
    <w:p>
      <w:pPr>
        <w:spacing w:beforeLines="50" w:afterLines="50" w:line="520" w:lineRule="exact"/>
        <w:jc w:val="center"/>
        <w:outlineLvl w:val="0"/>
        <w:rPr>
          <w:rFonts w:hint="eastAsia" w:eastAsia="黑体"/>
          <w:sz w:val="44"/>
          <w:szCs w:val="44"/>
        </w:rPr>
      </w:pPr>
      <w:bookmarkStart w:id="88" w:name="_Toc24682"/>
    </w:p>
    <w:p>
      <w:pPr>
        <w:spacing w:beforeLines="50" w:afterLines="50" w:line="520" w:lineRule="exact"/>
        <w:jc w:val="center"/>
        <w:outlineLvl w:val="0"/>
        <w:rPr>
          <w:rFonts w:eastAsia="黑体"/>
          <w:sz w:val="44"/>
          <w:szCs w:val="44"/>
        </w:rPr>
      </w:pPr>
      <w:r>
        <w:rPr>
          <w:rFonts w:eastAsia="黑体"/>
          <w:sz w:val="44"/>
          <w:szCs w:val="44"/>
        </w:rPr>
        <w:t>第二章 工程分析</w:t>
      </w:r>
      <w:bookmarkEnd w:id="88"/>
    </w:p>
    <w:p>
      <w:pPr>
        <w:spacing w:beforeLines="50" w:afterLines="50" w:line="520" w:lineRule="exact"/>
        <w:outlineLvl w:val="1"/>
        <w:rPr>
          <w:rFonts w:eastAsia="黑体"/>
          <w:sz w:val="28"/>
          <w:szCs w:val="28"/>
        </w:rPr>
      </w:pPr>
      <w:bookmarkStart w:id="89" w:name="_Toc11245"/>
      <w:r>
        <w:rPr>
          <w:rFonts w:eastAsia="黑体"/>
          <w:sz w:val="28"/>
          <w:szCs w:val="28"/>
        </w:rPr>
        <w:t>2.1 项目基本情况</w:t>
      </w:r>
      <w:bookmarkEnd w:id="89"/>
    </w:p>
    <w:p>
      <w:pPr>
        <w:spacing w:beforeLines="50" w:afterLines="50" w:line="520" w:lineRule="exact"/>
        <w:outlineLvl w:val="2"/>
        <w:rPr>
          <w:rFonts w:eastAsia="楷体"/>
          <w:sz w:val="28"/>
          <w:szCs w:val="28"/>
        </w:rPr>
      </w:pPr>
      <w:bookmarkStart w:id="90" w:name="_Toc7386"/>
      <w:r>
        <w:rPr>
          <w:rFonts w:eastAsia="楷体"/>
          <w:sz w:val="28"/>
          <w:szCs w:val="28"/>
        </w:rPr>
        <w:t>2.1.1 工程概况</w:t>
      </w:r>
      <w:bookmarkEnd w:id="90"/>
    </w:p>
    <w:p>
      <w:pPr>
        <w:spacing w:line="520" w:lineRule="exact"/>
        <w:ind w:firstLine="480" w:firstLineChars="200"/>
        <w:rPr>
          <w:sz w:val="24"/>
          <w:szCs w:val="24"/>
        </w:rPr>
      </w:pPr>
      <w:r>
        <w:rPr>
          <w:bCs/>
          <w:sz w:val="24"/>
          <w:szCs w:val="24"/>
        </w:rPr>
        <w:t>（1）项目名称：</w:t>
      </w:r>
      <w:r>
        <w:rPr>
          <w:sz w:val="24"/>
          <w:szCs w:val="24"/>
        </w:rPr>
        <w:t>岳阳海之梦旅游文化发展有限公司海立方酷比克海洋馆建设项目；</w:t>
      </w:r>
    </w:p>
    <w:p>
      <w:pPr>
        <w:spacing w:line="520" w:lineRule="exact"/>
        <w:ind w:firstLine="480" w:firstLineChars="200"/>
        <w:rPr>
          <w:sz w:val="24"/>
          <w:szCs w:val="24"/>
        </w:rPr>
      </w:pPr>
      <w:r>
        <w:rPr>
          <w:bCs/>
          <w:sz w:val="24"/>
          <w:szCs w:val="24"/>
        </w:rPr>
        <w:t>（2）建设单位：</w:t>
      </w:r>
      <w:r>
        <w:rPr>
          <w:sz w:val="24"/>
          <w:szCs w:val="24"/>
        </w:rPr>
        <w:t>岳阳海之梦旅游文化发展有限公司；</w:t>
      </w:r>
    </w:p>
    <w:p>
      <w:pPr>
        <w:spacing w:line="520" w:lineRule="exact"/>
        <w:ind w:firstLine="480" w:firstLineChars="200"/>
        <w:rPr>
          <w:sz w:val="24"/>
          <w:szCs w:val="24"/>
        </w:rPr>
      </w:pPr>
      <w:r>
        <w:rPr>
          <w:sz w:val="24"/>
          <w:szCs w:val="24"/>
        </w:rPr>
        <w:t>（3）建设地点：</w:t>
      </w:r>
      <w:r>
        <w:rPr>
          <w:rFonts w:ascii="宋体" w:hAnsi="宋体" w:cs="宋体"/>
          <w:sz w:val="24"/>
          <w:szCs w:val="24"/>
        </w:rPr>
        <w:t>岳阳市岳阳楼区岳阳大道与白石岭路交汇处东南角</w:t>
      </w:r>
      <w:r>
        <w:rPr>
          <w:sz w:val="24"/>
          <w:szCs w:val="24"/>
        </w:rPr>
        <w:t>；</w:t>
      </w:r>
    </w:p>
    <w:p>
      <w:pPr>
        <w:spacing w:line="520" w:lineRule="exact"/>
        <w:ind w:firstLine="480" w:firstLineChars="200"/>
        <w:rPr>
          <w:bCs/>
          <w:sz w:val="24"/>
          <w:szCs w:val="24"/>
        </w:rPr>
      </w:pPr>
      <w:r>
        <w:rPr>
          <w:bCs/>
          <w:sz w:val="24"/>
          <w:szCs w:val="24"/>
        </w:rPr>
        <w:t>（4）项目性质：新建；</w:t>
      </w:r>
    </w:p>
    <w:p>
      <w:pPr>
        <w:spacing w:line="520" w:lineRule="exact"/>
        <w:ind w:firstLine="480" w:firstLineChars="200"/>
        <w:rPr>
          <w:sz w:val="24"/>
          <w:szCs w:val="24"/>
        </w:rPr>
      </w:pPr>
      <w:r>
        <w:rPr>
          <w:bCs/>
          <w:sz w:val="24"/>
          <w:szCs w:val="24"/>
        </w:rPr>
        <w:t>（5）总投资：</w:t>
      </w:r>
      <w:r>
        <w:rPr>
          <w:rFonts w:hint="eastAsia"/>
          <w:sz w:val="24"/>
          <w:szCs w:val="24"/>
        </w:rPr>
        <w:t>5000</w:t>
      </w:r>
      <w:r>
        <w:rPr>
          <w:sz w:val="24"/>
          <w:szCs w:val="24"/>
        </w:rPr>
        <w:t>万元，其中环保投资</w:t>
      </w:r>
      <w:r>
        <w:rPr>
          <w:rFonts w:hint="eastAsia"/>
          <w:sz w:val="24"/>
          <w:szCs w:val="24"/>
        </w:rPr>
        <w:t>76</w:t>
      </w:r>
      <w:r>
        <w:rPr>
          <w:sz w:val="24"/>
          <w:szCs w:val="24"/>
        </w:rPr>
        <w:t>万元，占总投资的</w:t>
      </w:r>
      <w:r>
        <w:rPr>
          <w:rFonts w:hint="eastAsia"/>
          <w:sz w:val="24"/>
          <w:szCs w:val="24"/>
        </w:rPr>
        <w:t>1.52</w:t>
      </w:r>
      <w:r>
        <w:rPr>
          <w:sz w:val="24"/>
          <w:szCs w:val="24"/>
        </w:rPr>
        <w:t>%；</w:t>
      </w:r>
    </w:p>
    <w:p>
      <w:pPr>
        <w:spacing w:beforeLines="50" w:afterLines="50" w:line="520" w:lineRule="exact"/>
        <w:outlineLvl w:val="2"/>
        <w:rPr>
          <w:rFonts w:eastAsia="楷体"/>
          <w:sz w:val="28"/>
          <w:szCs w:val="28"/>
        </w:rPr>
      </w:pPr>
      <w:bookmarkStart w:id="91" w:name="_Toc5476"/>
      <w:r>
        <w:rPr>
          <w:rFonts w:eastAsia="楷体"/>
          <w:sz w:val="28"/>
          <w:szCs w:val="28"/>
        </w:rPr>
        <w:t>2.1.2 主要建设内容</w:t>
      </w:r>
      <w:bookmarkEnd w:id="91"/>
    </w:p>
    <w:p>
      <w:pPr>
        <w:spacing w:line="520" w:lineRule="exact"/>
        <w:ind w:firstLine="480" w:firstLineChars="200"/>
        <w:rPr>
          <w:sz w:val="24"/>
          <w:szCs w:val="24"/>
        </w:rPr>
      </w:pPr>
      <w:r>
        <w:rPr>
          <w:sz w:val="24"/>
          <w:szCs w:val="24"/>
        </w:rPr>
        <w:t>本项目属于海洋文化为主题、以家庭和儿童消费为主要客群的MALL，集海洋剧场、海洋嘉年华、海洋亲子乐园、海洋儿童乐园、海洋科技馆、海洋观赏馆、海洋艺术馆等以海洋文化为主题一体的全新体验式城市</w:t>
      </w:r>
      <w:r>
        <w:rPr>
          <w:rStyle w:val="25"/>
          <w:rFonts w:hint="eastAsia"/>
          <w:lang w:val="en-US" w:eastAsia="zh-CN"/>
        </w:rPr>
        <w:t>娱乐中心</w:t>
      </w:r>
      <w:r>
        <w:rPr>
          <w:rFonts w:hint="eastAsia"/>
          <w:sz w:val="24"/>
          <w:szCs w:val="24"/>
        </w:rPr>
        <w:t>。</w:t>
      </w:r>
    </w:p>
    <w:p>
      <w:pPr>
        <w:pStyle w:val="49"/>
        <w:spacing w:line="520" w:lineRule="exact"/>
        <w:ind w:firstLine="480" w:firstLineChars="200"/>
        <w:rPr>
          <w:rFonts w:ascii="Times New Roman" w:hAnsi="Times New Roman" w:cs="Times New Roman"/>
        </w:rPr>
      </w:pPr>
      <w:r>
        <w:rPr>
          <w:rFonts w:ascii="Times New Roman" w:hAnsi="Times New Roman" w:cs="Times New Roman"/>
        </w:rPr>
        <w:t>项目主要项目组成及具体建设内容见表2.1-1</w:t>
      </w:r>
    </w:p>
    <w:p>
      <w:pPr>
        <w:pStyle w:val="49"/>
        <w:spacing w:line="520" w:lineRule="exact"/>
        <w:jc w:val="center"/>
        <w:rPr>
          <w:rFonts w:ascii="Times New Roman" w:hAnsi="Times New Roman" w:eastAsia="黑体" w:cs="Times New Roman"/>
        </w:rPr>
      </w:pPr>
      <w:r>
        <w:rPr>
          <w:rFonts w:ascii="Times New Roman" w:hAnsi="Times New Roman" w:eastAsia="黑体" w:cs="Times New Roman"/>
        </w:rPr>
        <w:t>表2.1-1  建设项目组成基本情况表</w:t>
      </w:r>
    </w:p>
    <w:tbl>
      <w:tblPr>
        <w:tblStyle w:val="26"/>
        <w:tblW w:w="830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33"/>
        <w:gridCol w:w="2832"/>
        <w:gridCol w:w="1733"/>
        <w:gridCol w:w="19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blHeader/>
          <w:jc w:val="center"/>
        </w:trPr>
        <w:tc>
          <w:tcPr>
            <w:tcW w:w="1833" w:type="dxa"/>
            <w:tcBorders>
              <w:tl2br w:val="nil"/>
              <w:tr2bl w:val="nil"/>
            </w:tcBorders>
            <w:vAlign w:val="center"/>
          </w:tcPr>
          <w:p>
            <w:pPr>
              <w:widowControl/>
              <w:jc w:val="center"/>
              <w:rPr>
                <w:bCs/>
                <w:kern w:val="0"/>
                <w:szCs w:val="21"/>
              </w:rPr>
            </w:pPr>
            <w:r>
              <w:rPr>
                <w:bCs/>
                <w:kern w:val="0"/>
                <w:szCs w:val="21"/>
              </w:rPr>
              <w:t>功能区</w:t>
            </w:r>
          </w:p>
        </w:tc>
        <w:tc>
          <w:tcPr>
            <w:tcW w:w="2832" w:type="dxa"/>
            <w:tcBorders>
              <w:tl2br w:val="nil"/>
              <w:tr2bl w:val="nil"/>
            </w:tcBorders>
            <w:vAlign w:val="center"/>
          </w:tcPr>
          <w:p>
            <w:pPr>
              <w:widowControl/>
              <w:jc w:val="center"/>
              <w:rPr>
                <w:bCs/>
                <w:kern w:val="0"/>
                <w:szCs w:val="21"/>
              </w:rPr>
            </w:pPr>
            <w:r>
              <w:rPr>
                <w:bCs/>
                <w:kern w:val="0"/>
                <w:szCs w:val="21"/>
              </w:rPr>
              <w:t>具体场馆分布</w:t>
            </w:r>
          </w:p>
        </w:tc>
        <w:tc>
          <w:tcPr>
            <w:tcW w:w="1733" w:type="dxa"/>
            <w:tcBorders>
              <w:tl2br w:val="nil"/>
              <w:tr2bl w:val="nil"/>
            </w:tcBorders>
          </w:tcPr>
          <w:p>
            <w:pPr>
              <w:widowControl/>
              <w:jc w:val="center"/>
              <w:rPr>
                <w:bCs/>
                <w:kern w:val="0"/>
                <w:szCs w:val="21"/>
              </w:rPr>
            </w:pPr>
            <w:r>
              <w:rPr>
                <w:bCs/>
                <w:kern w:val="0"/>
                <w:szCs w:val="21"/>
              </w:rPr>
              <w:t>场馆数量</w:t>
            </w:r>
          </w:p>
        </w:tc>
        <w:tc>
          <w:tcPr>
            <w:tcW w:w="1908" w:type="dxa"/>
            <w:tcBorders>
              <w:tl2br w:val="nil"/>
              <w:tr2bl w:val="nil"/>
            </w:tcBorders>
          </w:tcPr>
          <w:p>
            <w:pPr>
              <w:widowControl/>
              <w:jc w:val="center"/>
              <w:rPr>
                <w:bCs/>
                <w:kern w:val="0"/>
                <w:szCs w:val="21"/>
              </w:rPr>
            </w:pPr>
            <w:r>
              <w:rPr>
                <w:bCs/>
                <w:kern w:val="0"/>
                <w:szCs w:val="21"/>
              </w:rPr>
              <w:t>场馆面积（m</w:t>
            </w:r>
            <w:r>
              <w:rPr>
                <w:bCs/>
                <w:kern w:val="0"/>
                <w:szCs w:val="21"/>
                <w:vertAlign w:val="superscript"/>
              </w:rPr>
              <w:t>2</w:t>
            </w:r>
            <w:r>
              <w:rPr>
                <w:bCs/>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jc w:val="center"/>
        </w:trPr>
        <w:tc>
          <w:tcPr>
            <w:tcW w:w="1833" w:type="dxa"/>
            <w:vMerge w:val="restart"/>
            <w:tcBorders>
              <w:tl2br w:val="nil"/>
              <w:tr2bl w:val="nil"/>
            </w:tcBorders>
            <w:vAlign w:val="center"/>
          </w:tcPr>
          <w:p>
            <w:pPr>
              <w:widowControl/>
              <w:jc w:val="center"/>
              <w:rPr>
                <w:kern w:val="0"/>
                <w:szCs w:val="21"/>
              </w:rPr>
            </w:pPr>
            <w:r>
              <w:rPr>
                <w:kern w:val="0"/>
                <w:szCs w:val="21"/>
              </w:rPr>
              <w:t>海洋剧场</w:t>
            </w:r>
          </w:p>
        </w:tc>
        <w:tc>
          <w:tcPr>
            <w:tcW w:w="2832" w:type="dxa"/>
            <w:tcBorders>
              <w:tl2br w:val="nil"/>
              <w:tr2bl w:val="nil"/>
            </w:tcBorders>
            <w:vAlign w:val="center"/>
          </w:tcPr>
          <w:p>
            <w:pPr>
              <w:widowControl/>
              <w:jc w:val="center"/>
              <w:rPr>
                <w:kern w:val="0"/>
                <w:szCs w:val="21"/>
              </w:rPr>
            </w:pPr>
            <w:r>
              <w:rPr>
                <w:kern w:val="0"/>
                <w:szCs w:val="21"/>
              </w:rPr>
              <w:t>表演区</w:t>
            </w:r>
          </w:p>
        </w:tc>
        <w:tc>
          <w:tcPr>
            <w:tcW w:w="1733" w:type="dxa"/>
            <w:tcBorders>
              <w:tl2br w:val="nil"/>
              <w:tr2bl w:val="nil"/>
            </w:tcBorders>
          </w:tcPr>
          <w:p>
            <w:pPr>
              <w:widowControl/>
              <w:jc w:val="center"/>
              <w:rPr>
                <w:kern w:val="0"/>
                <w:szCs w:val="21"/>
              </w:rPr>
            </w:pPr>
            <w:r>
              <w:rPr>
                <w:kern w:val="0"/>
                <w:szCs w:val="21"/>
              </w:rPr>
              <w:t>1</w:t>
            </w:r>
          </w:p>
        </w:tc>
        <w:tc>
          <w:tcPr>
            <w:tcW w:w="1908" w:type="dxa"/>
            <w:tcBorders>
              <w:tl2br w:val="nil"/>
              <w:tr2bl w:val="nil"/>
            </w:tcBorders>
          </w:tcPr>
          <w:p>
            <w:pPr>
              <w:widowControl/>
              <w:jc w:val="center"/>
              <w:rPr>
                <w:kern w:val="0"/>
                <w:szCs w:val="21"/>
              </w:rPr>
            </w:pPr>
            <w:r>
              <w:rPr>
                <w:kern w:val="0"/>
                <w:szCs w:val="21"/>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jc w:val="center"/>
        </w:trPr>
        <w:tc>
          <w:tcPr>
            <w:tcW w:w="1833" w:type="dxa"/>
            <w:vMerge w:val="continue"/>
            <w:tcBorders>
              <w:tl2br w:val="nil"/>
              <w:tr2bl w:val="nil"/>
            </w:tcBorders>
            <w:vAlign w:val="center"/>
          </w:tcPr>
          <w:p>
            <w:pPr>
              <w:widowControl/>
              <w:jc w:val="center"/>
              <w:rPr>
                <w:kern w:val="0"/>
                <w:szCs w:val="21"/>
              </w:rPr>
            </w:pPr>
          </w:p>
        </w:tc>
        <w:tc>
          <w:tcPr>
            <w:tcW w:w="2832" w:type="dxa"/>
            <w:tcBorders>
              <w:tl2br w:val="nil"/>
              <w:tr2bl w:val="nil"/>
            </w:tcBorders>
            <w:vAlign w:val="center"/>
          </w:tcPr>
          <w:p>
            <w:pPr>
              <w:widowControl/>
              <w:jc w:val="center"/>
              <w:rPr>
                <w:kern w:val="0"/>
                <w:szCs w:val="21"/>
              </w:rPr>
            </w:pPr>
            <w:r>
              <w:rPr>
                <w:kern w:val="0"/>
                <w:szCs w:val="21"/>
              </w:rPr>
              <w:t>5D影院</w:t>
            </w:r>
          </w:p>
        </w:tc>
        <w:tc>
          <w:tcPr>
            <w:tcW w:w="1733" w:type="dxa"/>
            <w:tcBorders>
              <w:tl2br w:val="nil"/>
              <w:tr2bl w:val="nil"/>
            </w:tcBorders>
          </w:tcPr>
          <w:p>
            <w:pPr>
              <w:widowControl/>
              <w:jc w:val="center"/>
              <w:rPr>
                <w:kern w:val="0"/>
                <w:szCs w:val="21"/>
              </w:rPr>
            </w:pPr>
            <w:r>
              <w:rPr>
                <w:kern w:val="0"/>
                <w:szCs w:val="21"/>
              </w:rPr>
              <w:t>1</w:t>
            </w:r>
          </w:p>
        </w:tc>
        <w:tc>
          <w:tcPr>
            <w:tcW w:w="1908" w:type="dxa"/>
            <w:tcBorders>
              <w:tl2br w:val="nil"/>
              <w:tr2bl w:val="nil"/>
            </w:tcBorders>
          </w:tcPr>
          <w:p>
            <w:pPr>
              <w:widowControl/>
              <w:jc w:val="center"/>
              <w:rPr>
                <w:kern w:val="0"/>
                <w:szCs w:val="21"/>
              </w:rPr>
            </w:pPr>
            <w:r>
              <w:rPr>
                <w:kern w:val="0"/>
                <w:szCs w:val="21"/>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jc w:val="center"/>
        </w:trPr>
        <w:tc>
          <w:tcPr>
            <w:tcW w:w="1833" w:type="dxa"/>
            <w:vMerge w:val="continue"/>
            <w:tcBorders>
              <w:tl2br w:val="nil"/>
              <w:tr2bl w:val="nil"/>
            </w:tcBorders>
            <w:vAlign w:val="center"/>
          </w:tcPr>
          <w:p>
            <w:pPr>
              <w:widowControl/>
              <w:jc w:val="center"/>
              <w:rPr>
                <w:kern w:val="0"/>
                <w:szCs w:val="21"/>
              </w:rPr>
            </w:pPr>
          </w:p>
        </w:tc>
        <w:tc>
          <w:tcPr>
            <w:tcW w:w="2832" w:type="dxa"/>
            <w:tcBorders>
              <w:tl2br w:val="nil"/>
              <w:tr2bl w:val="nil"/>
            </w:tcBorders>
            <w:vAlign w:val="center"/>
          </w:tcPr>
          <w:p>
            <w:pPr>
              <w:widowControl/>
              <w:jc w:val="center"/>
              <w:rPr>
                <w:kern w:val="0"/>
                <w:szCs w:val="21"/>
              </w:rPr>
            </w:pPr>
            <w:r>
              <w:rPr>
                <w:kern w:val="0"/>
                <w:szCs w:val="21"/>
              </w:rPr>
              <w:t>魔法舞台</w:t>
            </w:r>
          </w:p>
        </w:tc>
        <w:tc>
          <w:tcPr>
            <w:tcW w:w="1733" w:type="dxa"/>
            <w:tcBorders>
              <w:tl2br w:val="nil"/>
              <w:tr2bl w:val="nil"/>
            </w:tcBorders>
          </w:tcPr>
          <w:p>
            <w:pPr>
              <w:widowControl/>
              <w:jc w:val="center"/>
              <w:rPr>
                <w:kern w:val="0"/>
                <w:szCs w:val="21"/>
              </w:rPr>
            </w:pPr>
            <w:r>
              <w:rPr>
                <w:kern w:val="0"/>
                <w:szCs w:val="21"/>
              </w:rPr>
              <w:t>1</w:t>
            </w:r>
          </w:p>
        </w:tc>
        <w:tc>
          <w:tcPr>
            <w:tcW w:w="1908" w:type="dxa"/>
            <w:tcBorders>
              <w:tl2br w:val="nil"/>
              <w:tr2bl w:val="nil"/>
            </w:tcBorders>
          </w:tcPr>
          <w:p>
            <w:pPr>
              <w:widowControl/>
              <w:jc w:val="center"/>
              <w:rPr>
                <w:kern w:val="0"/>
                <w:szCs w:val="21"/>
              </w:rPr>
            </w:pPr>
            <w:r>
              <w:rPr>
                <w:kern w:val="0"/>
                <w:szCs w:val="21"/>
              </w:rPr>
              <w:t>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2" w:hRule="atLeast"/>
          <w:jc w:val="center"/>
        </w:trPr>
        <w:tc>
          <w:tcPr>
            <w:tcW w:w="1833" w:type="dxa"/>
            <w:vMerge w:val="restart"/>
            <w:tcBorders>
              <w:tl2br w:val="nil"/>
              <w:tr2bl w:val="nil"/>
            </w:tcBorders>
            <w:vAlign w:val="center"/>
          </w:tcPr>
          <w:p>
            <w:pPr>
              <w:widowControl/>
              <w:jc w:val="center"/>
              <w:rPr>
                <w:kern w:val="0"/>
                <w:szCs w:val="21"/>
              </w:rPr>
            </w:pPr>
            <w:r>
              <w:rPr>
                <w:kern w:val="0"/>
                <w:szCs w:val="21"/>
              </w:rPr>
              <w:t>海洋嘉年华</w:t>
            </w:r>
          </w:p>
        </w:tc>
        <w:tc>
          <w:tcPr>
            <w:tcW w:w="2832" w:type="dxa"/>
            <w:tcBorders>
              <w:tl2br w:val="nil"/>
              <w:tr2bl w:val="nil"/>
            </w:tcBorders>
            <w:vAlign w:val="center"/>
          </w:tcPr>
          <w:p>
            <w:pPr>
              <w:jc w:val="center"/>
              <w:rPr>
                <w:kern w:val="0"/>
                <w:szCs w:val="21"/>
              </w:rPr>
            </w:pPr>
            <w:r>
              <w:rPr>
                <w:kern w:val="0"/>
                <w:szCs w:val="21"/>
              </w:rPr>
              <w:t>海王宝藏</w:t>
            </w:r>
          </w:p>
        </w:tc>
        <w:tc>
          <w:tcPr>
            <w:tcW w:w="1733" w:type="dxa"/>
            <w:tcBorders>
              <w:tl2br w:val="nil"/>
              <w:tr2bl w:val="nil"/>
            </w:tcBorders>
          </w:tcPr>
          <w:p>
            <w:pPr>
              <w:jc w:val="center"/>
              <w:rPr>
                <w:kern w:val="0"/>
                <w:szCs w:val="21"/>
              </w:rPr>
            </w:pPr>
            <w:r>
              <w:rPr>
                <w:kern w:val="0"/>
                <w:szCs w:val="21"/>
              </w:rPr>
              <w:t>1</w:t>
            </w:r>
          </w:p>
        </w:tc>
        <w:tc>
          <w:tcPr>
            <w:tcW w:w="1908" w:type="dxa"/>
            <w:tcBorders>
              <w:tl2br w:val="nil"/>
              <w:tr2bl w:val="nil"/>
            </w:tcBorders>
          </w:tcPr>
          <w:p>
            <w:pPr>
              <w:jc w:val="center"/>
              <w:rPr>
                <w:kern w:val="0"/>
                <w:szCs w:val="21"/>
              </w:rPr>
            </w:pPr>
            <w:r>
              <w:rPr>
                <w:kern w:val="0"/>
                <w:szCs w:val="21"/>
              </w:rPr>
              <w:t>170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jc w:val="center"/>
        </w:trPr>
        <w:tc>
          <w:tcPr>
            <w:tcW w:w="1833" w:type="dxa"/>
            <w:vMerge w:val="continue"/>
            <w:tcBorders>
              <w:tl2br w:val="nil"/>
              <w:tr2bl w:val="nil"/>
            </w:tcBorders>
            <w:vAlign w:val="center"/>
          </w:tcPr>
          <w:p>
            <w:pPr>
              <w:widowControl/>
              <w:jc w:val="center"/>
              <w:rPr>
                <w:kern w:val="0"/>
                <w:szCs w:val="21"/>
              </w:rPr>
            </w:pPr>
          </w:p>
        </w:tc>
        <w:tc>
          <w:tcPr>
            <w:tcW w:w="2832" w:type="dxa"/>
            <w:tcBorders>
              <w:tl2br w:val="nil"/>
              <w:tr2bl w:val="nil"/>
            </w:tcBorders>
            <w:vAlign w:val="center"/>
          </w:tcPr>
          <w:p>
            <w:pPr>
              <w:widowControl/>
              <w:jc w:val="center"/>
              <w:rPr>
                <w:kern w:val="0"/>
                <w:szCs w:val="21"/>
              </w:rPr>
            </w:pPr>
            <w:r>
              <w:rPr>
                <w:kern w:val="0"/>
                <w:szCs w:val="21"/>
              </w:rPr>
              <w:t>深海探险</w:t>
            </w:r>
          </w:p>
        </w:tc>
        <w:tc>
          <w:tcPr>
            <w:tcW w:w="1733" w:type="dxa"/>
            <w:tcBorders>
              <w:tl2br w:val="nil"/>
              <w:tr2bl w:val="nil"/>
            </w:tcBorders>
          </w:tcPr>
          <w:p>
            <w:pPr>
              <w:widowControl/>
              <w:jc w:val="center"/>
              <w:rPr>
                <w:kern w:val="0"/>
                <w:szCs w:val="21"/>
              </w:rPr>
            </w:pPr>
            <w:r>
              <w:rPr>
                <w:kern w:val="0"/>
                <w:szCs w:val="21"/>
              </w:rPr>
              <w:t>1</w:t>
            </w:r>
          </w:p>
        </w:tc>
        <w:tc>
          <w:tcPr>
            <w:tcW w:w="1908" w:type="dxa"/>
            <w:tcBorders>
              <w:tl2br w:val="nil"/>
              <w:tr2bl w:val="nil"/>
            </w:tcBorders>
          </w:tcPr>
          <w:p>
            <w:pPr>
              <w:widowControl/>
              <w:jc w:val="center"/>
              <w:rPr>
                <w:kern w:val="0"/>
                <w:szCs w:val="21"/>
              </w:rPr>
            </w:pPr>
            <w:r>
              <w:rPr>
                <w:kern w:val="0"/>
                <w:szCs w:val="21"/>
              </w:rPr>
              <w:t>364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jc w:val="center"/>
        </w:trPr>
        <w:tc>
          <w:tcPr>
            <w:tcW w:w="1833" w:type="dxa"/>
            <w:vMerge w:val="continue"/>
            <w:tcBorders>
              <w:tl2br w:val="nil"/>
              <w:tr2bl w:val="nil"/>
            </w:tcBorders>
            <w:vAlign w:val="center"/>
          </w:tcPr>
          <w:p>
            <w:pPr>
              <w:widowControl/>
              <w:jc w:val="center"/>
              <w:rPr>
                <w:kern w:val="0"/>
                <w:szCs w:val="21"/>
              </w:rPr>
            </w:pPr>
          </w:p>
        </w:tc>
        <w:tc>
          <w:tcPr>
            <w:tcW w:w="2832" w:type="dxa"/>
            <w:tcBorders>
              <w:tl2br w:val="nil"/>
              <w:tr2bl w:val="nil"/>
            </w:tcBorders>
            <w:vAlign w:val="center"/>
          </w:tcPr>
          <w:p>
            <w:pPr>
              <w:widowControl/>
              <w:jc w:val="center"/>
              <w:rPr>
                <w:kern w:val="0"/>
                <w:szCs w:val="21"/>
              </w:rPr>
            </w:pPr>
            <w:r>
              <w:rPr>
                <w:kern w:val="0"/>
                <w:szCs w:val="21"/>
              </w:rPr>
              <w:t>海洋王国</w:t>
            </w:r>
          </w:p>
        </w:tc>
        <w:tc>
          <w:tcPr>
            <w:tcW w:w="1733" w:type="dxa"/>
            <w:tcBorders>
              <w:tl2br w:val="nil"/>
              <w:tr2bl w:val="nil"/>
            </w:tcBorders>
          </w:tcPr>
          <w:p>
            <w:pPr>
              <w:widowControl/>
              <w:jc w:val="center"/>
              <w:rPr>
                <w:kern w:val="0"/>
                <w:szCs w:val="21"/>
              </w:rPr>
            </w:pPr>
            <w:r>
              <w:rPr>
                <w:kern w:val="0"/>
                <w:szCs w:val="21"/>
              </w:rPr>
              <w:t>1</w:t>
            </w:r>
          </w:p>
        </w:tc>
        <w:tc>
          <w:tcPr>
            <w:tcW w:w="1908" w:type="dxa"/>
            <w:tcBorders>
              <w:tl2br w:val="nil"/>
              <w:tr2bl w:val="nil"/>
            </w:tcBorders>
          </w:tcPr>
          <w:p>
            <w:pPr>
              <w:widowControl/>
              <w:jc w:val="center"/>
              <w:rPr>
                <w:kern w:val="0"/>
                <w:szCs w:val="21"/>
              </w:rPr>
            </w:pPr>
            <w:r>
              <w:rPr>
                <w:kern w:val="0"/>
                <w:szCs w:val="21"/>
              </w:rPr>
              <w:t>340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jc w:val="center"/>
        </w:trPr>
        <w:tc>
          <w:tcPr>
            <w:tcW w:w="1833" w:type="dxa"/>
            <w:vMerge w:val="restart"/>
            <w:tcBorders>
              <w:tl2br w:val="nil"/>
              <w:tr2bl w:val="nil"/>
            </w:tcBorders>
            <w:vAlign w:val="center"/>
          </w:tcPr>
          <w:p>
            <w:pPr>
              <w:widowControl/>
              <w:jc w:val="center"/>
              <w:rPr>
                <w:kern w:val="0"/>
                <w:szCs w:val="21"/>
              </w:rPr>
            </w:pPr>
            <w:r>
              <w:rPr>
                <w:kern w:val="0"/>
                <w:szCs w:val="21"/>
              </w:rPr>
              <w:t>海洋科技馆</w:t>
            </w:r>
          </w:p>
        </w:tc>
        <w:tc>
          <w:tcPr>
            <w:tcW w:w="2832" w:type="dxa"/>
            <w:tcBorders>
              <w:tl2br w:val="nil"/>
              <w:tr2bl w:val="nil"/>
            </w:tcBorders>
            <w:vAlign w:val="center"/>
          </w:tcPr>
          <w:p>
            <w:pPr>
              <w:widowControl/>
              <w:jc w:val="center"/>
              <w:rPr>
                <w:kern w:val="0"/>
                <w:szCs w:val="21"/>
              </w:rPr>
            </w:pPr>
            <w:r>
              <w:rPr>
                <w:kern w:val="0"/>
                <w:szCs w:val="21"/>
              </w:rPr>
              <w:t>太空沙</w:t>
            </w:r>
          </w:p>
        </w:tc>
        <w:tc>
          <w:tcPr>
            <w:tcW w:w="1733" w:type="dxa"/>
            <w:tcBorders>
              <w:tl2br w:val="nil"/>
              <w:tr2bl w:val="nil"/>
            </w:tcBorders>
          </w:tcPr>
          <w:p>
            <w:pPr>
              <w:widowControl/>
              <w:jc w:val="center"/>
              <w:rPr>
                <w:kern w:val="0"/>
                <w:szCs w:val="21"/>
              </w:rPr>
            </w:pPr>
            <w:r>
              <w:rPr>
                <w:kern w:val="0"/>
                <w:szCs w:val="21"/>
              </w:rPr>
              <w:t>1</w:t>
            </w:r>
          </w:p>
        </w:tc>
        <w:tc>
          <w:tcPr>
            <w:tcW w:w="1908" w:type="dxa"/>
            <w:tcBorders>
              <w:tl2br w:val="nil"/>
              <w:tr2bl w:val="nil"/>
            </w:tcBorders>
          </w:tcPr>
          <w:p>
            <w:pPr>
              <w:widowControl/>
              <w:jc w:val="center"/>
              <w:rPr>
                <w:kern w:val="0"/>
                <w:szCs w:val="21"/>
              </w:rPr>
            </w:pPr>
            <w:r>
              <w:rPr>
                <w:kern w:val="0"/>
                <w:szCs w:val="21"/>
              </w:rPr>
              <w:t>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jc w:val="center"/>
        </w:trPr>
        <w:tc>
          <w:tcPr>
            <w:tcW w:w="1833" w:type="dxa"/>
            <w:vMerge w:val="continue"/>
            <w:tcBorders>
              <w:tl2br w:val="nil"/>
              <w:tr2bl w:val="nil"/>
            </w:tcBorders>
            <w:vAlign w:val="center"/>
          </w:tcPr>
          <w:p>
            <w:pPr>
              <w:widowControl/>
              <w:jc w:val="center"/>
              <w:rPr>
                <w:kern w:val="0"/>
                <w:szCs w:val="21"/>
              </w:rPr>
            </w:pPr>
          </w:p>
        </w:tc>
        <w:tc>
          <w:tcPr>
            <w:tcW w:w="2832" w:type="dxa"/>
            <w:tcBorders>
              <w:tl2br w:val="nil"/>
              <w:tr2bl w:val="nil"/>
            </w:tcBorders>
            <w:vAlign w:val="center"/>
          </w:tcPr>
          <w:p>
            <w:pPr>
              <w:widowControl/>
              <w:jc w:val="center"/>
              <w:rPr>
                <w:kern w:val="0"/>
                <w:szCs w:val="21"/>
              </w:rPr>
            </w:pPr>
            <w:r>
              <w:rPr>
                <w:kern w:val="0"/>
                <w:szCs w:val="21"/>
              </w:rPr>
              <w:t>海洋工程师</w:t>
            </w:r>
          </w:p>
        </w:tc>
        <w:tc>
          <w:tcPr>
            <w:tcW w:w="1733" w:type="dxa"/>
            <w:tcBorders>
              <w:tl2br w:val="nil"/>
              <w:tr2bl w:val="nil"/>
            </w:tcBorders>
          </w:tcPr>
          <w:p>
            <w:pPr>
              <w:widowControl/>
              <w:jc w:val="center"/>
              <w:rPr>
                <w:kern w:val="0"/>
                <w:szCs w:val="21"/>
              </w:rPr>
            </w:pPr>
            <w:r>
              <w:rPr>
                <w:kern w:val="0"/>
                <w:szCs w:val="21"/>
              </w:rPr>
              <w:t>1</w:t>
            </w:r>
          </w:p>
        </w:tc>
        <w:tc>
          <w:tcPr>
            <w:tcW w:w="1908" w:type="dxa"/>
            <w:tcBorders>
              <w:tl2br w:val="nil"/>
              <w:tr2bl w:val="nil"/>
            </w:tcBorders>
          </w:tcPr>
          <w:p>
            <w:pPr>
              <w:widowControl/>
              <w:jc w:val="center"/>
              <w:rPr>
                <w:kern w:val="0"/>
                <w:szCs w:val="21"/>
              </w:rPr>
            </w:pPr>
            <w:r>
              <w:rPr>
                <w:kern w:val="0"/>
                <w:szCs w:val="21"/>
              </w:rPr>
              <w:t>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jc w:val="center"/>
        </w:trPr>
        <w:tc>
          <w:tcPr>
            <w:tcW w:w="1833" w:type="dxa"/>
            <w:vMerge w:val="continue"/>
            <w:tcBorders>
              <w:tl2br w:val="nil"/>
              <w:tr2bl w:val="nil"/>
            </w:tcBorders>
            <w:vAlign w:val="center"/>
          </w:tcPr>
          <w:p>
            <w:pPr>
              <w:widowControl/>
              <w:jc w:val="center"/>
              <w:rPr>
                <w:kern w:val="0"/>
                <w:szCs w:val="21"/>
              </w:rPr>
            </w:pPr>
          </w:p>
        </w:tc>
        <w:tc>
          <w:tcPr>
            <w:tcW w:w="2832" w:type="dxa"/>
            <w:tcBorders>
              <w:tl2br w:val="nil"/>
              <w:tr2bl w:val="nil"/>
            </w:tcBorders>
            <w:vAlign w:val="center"/>
          </w:tcPr>
          <w:p>
            <w:pPr>
              <w:widowControl/>
              <w:jc w:val="center"/>
              <w:rPr>
                <w:kern w:val="0"/>
                <w:szCs w:val="21"/>
              </w:rPr>
            </w:pPr>
            <w:r>
              <w:rPr>
                <w:kern w:val="0"/>
                <w:szCs w:val="21"/>
              </w:rPr>
              <w:t>乐高</w:t>
            </w:r>
          </w:p>
        </w:tc>
        <w:tc>
          <w:tcPr>
            <w:tcW w:w="1733" w:type="dxa"/>
            <w:tcBorders>
              <w:tl2br w:val="nil"/>
              <w:tr2bl w:val="nil"/>
            </w:tcBorders>
          </w:tcPr>
          <w:p>
            <w:pPr>
              <w:widowControl/>
              <w:jc w:val="center"/>
              <w:rPr>
                <w:kern w:val="0"/>
                <w:szCs w:val="21"/>
              </w:rPr>
            </w:pPr>
            <w:r>
              <w:rPr>
                <w:kern w:val="0"/>
                <w:szCs w:val="21"/>
              </w:rPr>
              <w:t>1</w:t>
            </w:r>
          </w:p>
        </w:tc>
        <w:tc>
          <w:tcPr>
            <w:tcW w:w="1908" w:type="dxa"/>
            <w:tcBorders>
              <w:tl2br w:val="nil"/>
              <w:tr2bl w:val="nil"/>
            </w:tcBorders>
          </w:tcPr>
          <w:p>
            <w:pPr>
              <w:widowControl/>
              <w:jc w:val="center"/>
              <w:rPr>
                <w:kern w:val="0"/>
                <w:szCs w:val="21"/>
              </w:rPr>
            </w:pPr>
            <w:r>
              <w:rPr>
                <w:kern w:val="0"/>
                <w:szCs w:val="21"/>
              </w:rPr>
              <w:t>152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jc w:val="center"/>
        </w:trPr>
        <w:tc>
          <w:tcPr>
            <w:tcW w:w="1833" w:type="dxa"/>
            <w:vMerge w:val="restart"/>
            <w:tcBorders>
              <w:tl2br w:val="nil"/>
              <w:tr2bl w:val="nil"/>
            </w:tcBorders>
            <w:vAlign w:val="center"/>
          </w:tcPr>
          <w:p>
            <w:pPr>
              <w:widowControl/>
              <w:jc w:val="center"/>
              <w:rPr>
                <w:kern w:val="0"/>
                <w:szCs w:val="21"/>
              </w:rPr>
            </w:pPr>
            <w:r>
              <w:rPr>
                <w:kern w:val="0"/>
                <w:szCs w:val="21"/>
              </w:rPr>
              <w:t>海洋观赏馆</w:t>
            </w:r>
          </w:p>
        </w:tc>
        <w:tc>
          <w:tcPr>
            <w:tcW w:w="2832" w:type="dxa"/>
            <w:tcBorders>
              <w:tl2br w:val="nil"/>
              <w:tr2bl w:val="nil"/>
            </w:tcBorders>
            <w:vAlign w:val="center"/>
          </w:tcPr>
          <w:p>
            <w:pPr>
              <w:widowControl/>
              <w:jc w:val="center"/>
              <w:rPr>
                <w:kern w:val="0"/>
                <w:szCs w:val="21"/>
              </w:rPr>
            </w:pPr>
            <w:r>
              <w:rPr>
                <w:kern w:val="0"/>
                <w:szCs w:val="21"/>
              </w:rPr>
              <w:t>海龟岛</w:t>
            </w:r>
          </w:p>
        </w:tc>
        <w:tc>
          <w:tcPr>
            <w:tcW w:w="1733" w:type="dxa"/>
            <w:tcBorders>
              <w:tl2br w:val="nil"/>
              <w:tr2bl w:val="nil"/>
            </w:tcBorders>
          </w:tcPr>
          <w:p>
            <w:pPr>
              <w:widowControl/>
              <w:jc w:val="center"/>
              <w:rPr>
                <w:kern w:val="0"/>
                <w:szCs w:val="21"/>
              </w:rPr>
            </w:pPr>
            <w:r>
              <w:rPr>
                <w:kern w:val="0"/>
                <w:szCs w:val="21"/>
              </w:rPr>
              <w:t>1</w:t>
            </w:r>
          </w:p>
        </w:tc>
        <w:tc>
          <w:tcPr>
            <w:tcW w:w="1908" w:type="dxa"/>
            <w:tcBorders>
              <w:tl2br w:val="nil"/>
              <w:tr2bl w:val="nil"/>
            </w:tcBorders>
          </w:tcPr>
          <w:p>
            <w:pPr>
              <w:widowControl/>
              <w:jc w:val="center"/>
              <w:rPr>
                <w:kern w:val="0"/>
                <w:szCs w:val="21"/>
              </w:rPr>
            </w:pPr>
            <w:r>
              <w:rPr>
                <w:kern w:val="0"/>
                <w:szCs w:val="21"/>
              </w:rPr>
              <w:t>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jc w:val="center"/>
        </w:trPr>
        <w:tc>
          <w:tcPr>
            <w:tcW w:w="1833" w:type="dxa"/>
            <w:vMerge w:val="continue"/>
            <w:tcBorders>
              <w:tl2br w:val="nil"/>
              <w:tr2bl w:val="nil"/>
            </w:tcBorders>
            <w:vAlign w:val="center"/>
          </w:tcPr>
          <w:p>
            <w:pPr>
              <w:widowControl/>
              <w:jc w:val="center"/>
              <w:rPr>
                <w:kern w:val="0"/>
                <w:szCs w:val="21"/>
              </w:rPr>
            </w:pPr>
          </w:p>
        </w:tc>
        <w:tc>
          <w:tcPr>
            <w:tcW w:w="2832" w:type="dxa"/>
            <w:tcBorders>
              <w:tl2br w:val="nil"/>
              <w:tr2bl w:val="nil"/>
            </w:tcBorders>
            <w:vAlign w:val="center"/>
          </w:tcPr>
          <w:p>
            <w:pPr>
              <w:widowControl/>
              <w:jc w:val="center"/>
              <w:rPr>
                <w:kern w:val="0"/>
                <w:szCs w:val="21"/>
              </w:rPr>
            </w:pPr>
            <w:r>
              <w:rPr>
                <w:kern w:val="0"/>
                <w:szCs w:val="21"/>
              </w:rPr>
              <w:t>北极狼馆</w:t>
            </w:r>
          </w:p>
        </w:tc>
        <w:tc>
          <w:tcPr>
            <w:tcW w:w="1733" w:type="dxa"/>
            <w:tcBorders>
              <w:tl2br w:val="nil"/>
              <w:tr2bl w:val="nil"/>
            </w:tcBorders>
          </w:tcPr>
          <w:p>
            <w:pPr>
              <w:widowControl/>
              <w:jc w:val="center"/>
              <w:rPr>
                <w:kern w:val="0"/>
                <w:szCs w:val="21"/>
              </w:rPr>
            </w:pPr>
            <w:r>
              <w:rPr>
                <w:kern w:val="0"/>
                <w:szCs w:val="21"/>
              </w:rPr>
              <w:t>1</w:t>
            </w:r>
          </w:p>
        </w:tc>
        <w:tc>
          <w:tcPr>
            <w:tcW w:w="1908" w:type="dxa"/>
            <w:tcBorders>
              <w:tl2br w:val="nil"/>
              <w:tr2bl w:val="nil"/>
            </w:tcBorders>
          </w:tcPr>
          <w:p>
            <w:pPr>
              <w:widowControl/>
              <w:jc w:val="center"/>
              <w:rPr>
                <w:kern w:val="0"/>
                <w:szCs w:val="21"/>
              </w:rPr>
            </w:pPr>
            <w:r>
              <w:rPr>
                <w:kern w:val="0"/>
                <w:szCs w:val="21"/>
              </w:rPr>
              <w:t>124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jc w:val="center"/>
        </w:trPr>
        <w:tc>
          <w:tcPr>
            <w:tcW w:w="1833" w:type="dxa"/>
            <w:vMerge w:val="continue"/>
            <w:tcBorders>
              <w:tl2br w:val="nil"/>
              <w:tr2bl w:val="nil"/>
            </w:tcBorders>
            <w:vAlign w:val="center"/>
          </w:tcPr>
          <w:p>
            <w:pPr>
              <w:widowControl/>
              <w:jc w:val="center"/>
              <w:rPr>
                <w:kern w:val="0"/>
                <w:szCs w:val="21"/>
              </w:rPr>
            </w:pPr>
          </w:p>
        </w:tc>
        <w:tc>
          <w:tcPr>
            <w:tcW w:w="2832" w:type="dxa"/>
            <w:tcBorders>
              <w:tl2br w:val="nil"/>
              <w:tr2bl w:val="nil"/>
            </w:tcBorders>
            <w:vAlign w:val="center"/>
          </w:tcPr>
          <w:p>
            <w:pPr>
              <w:widowControl/>
              <w:jc w:val="center"/>
              <w:rPr>
                <w:kern w:val="0"/>
                <w:szCs w:val="21"/>
              </w:rPr>
            </w:pPr>
            <w:r>
              <w:rPr>
                <w:kern w:val="0"/>
                <w:szCs w:val="21"/>
              </w:rPr>
              <w:t>水母馆</w:t>
            </w:r>
          </w:p>
        </w:tc>
        <w:tc>
          <w:tcPr>
            <w:tcW w:w="1733" w:type="dxa"/>
            <w:tcBorders>
              <w:tl2br w:val="nil"/>
              <w:tr2bl w:val="nil"/>
            </w:tcBorders>
          </w:tcPr>
          <w:p>
            <w:pPr>
              <w:widowControl/>
              <w:jc w:val="center"/>
              <w:rPr>
                <w:kern w:val="0"/>
                <w:szCs w:val="21"/>
              </w:rPr>
            </w:pPr>
            <w:r>
              <w:rPr>
                <w:kern w:val="0"/>
                <w:szCs w:val="21"/>
              </w:rPr>
              <w:t>1</w:t>
            </w:r>
          </w:p>
        </w:tc>
        <w:tc>
          <w:tcPr>
            <w:tcW w:w="1908" w:type="dxa"/>
            <w:tcBorders>
              <w:tl2br w:val="nil"/>
              <w:tr2bl w:val="nil"/>
            </w:tcBorders>
          </w:tcPr>
          <w:p>
            <w:pPr>
              <w:widowControl/>
              <w:jc w:val="center"/>
              <w:rPr>
                <w:kern w:val="0"/>
                <w:szCs w:val="21"/>
              </w:rPr>
            </w:pPr>
            <w:r>
              <w:rPr>
                <w:kern w:val="0"/>
                <w:szCs w:val="21"/>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jc w:val="center"/>
        </w:trPr>
        <w:tc>
          <w:tcPr>
            <w:tcW w:w="1833" w:type="dxa"/>
            <w:vMerge w:val="continue"/>
            <w:tcBorders>
              <w:tl2br w:val="nil"/>
              <w:tr2bl w:val="nil"/>
            </w:tcBorders>
            <w:vAlign w:val="center"/>
          </w:tcPr>
          <w:p>
            <w:pPr>
              <w:widowControl/>
              <w:jc w:val="center"/>
              <w:rPr>
                <w:kern w:val="0"/>
                <w:szCs w:val="21"/>
              </w:rPr>
            </w:pPr>
          </w:p>
        </w:tc>
        <w:tc>
          <w:tcPr>
            <w:tcW w:w="2832" w:type="dxa"/>
            <w:tcBorders>
              <w:tl2br w:val="nil"/>
              <w:tr2bl w:val="nil"/>
            </w:tcBorders>
            <w:vAlign w:val="center"/>
          </w:tcPr>
          <w:p>
            <w:pPr>
              <w:widowControl/>
              <w:jc w:val="center"/>
              <w:rPr>
                <w:kern w:val="0"/>
                <w:szCs w:val="21"/>
              </w:rPr>
            </w:pPr>
            <w:r>
              <w:rPr>
                <w:kern w:val="0"/>
                <w:szCs w:val="21"/>
              </w:rPr>
              <w:t>海豹馆</w:t>
            </w:r>
          </w:p>
        </w:tc>
        <w:tc>
          <w:tcPr>
            <w:tcW w:w="1733" w:type="dxa"/>
            <w:tcBorders>
              <w:tl2br w:val="nil"/>
              <w:tr2bl w:val="nil"/>
            </w:tcBorders>
          </w:tcPr>
          <w:p>
            <w:pPr>
              <w:widowControl/>
              <w:jc w:val="center"/>
              <w:rPr>
                <w:kern w:val="0"/>
                <w:szCs w:val="21"/>
              </w:rPr>
            </w:pPr>
            <w:r>
              <w:rPr>
                <w:kern w:val="0"/>
                <w:szCs w:val="21"/>
              </w:rPr>
              <w:t>1</w:t>
            </w:r>
          </w:p>
        </w:tc>
        <w:tc>
          <w:tcPr>
            <w:tcW w:w="1908" w:type="dxa"/>
            <w:tcBorders>
              <w:tl2br w:val="nil"/>
              <w:tr2bl w:val="nil"/>
            </w:tcBorders>
          </w:tcPr>
          <w:p>
            <w:pPr>
              <w:widowControl/>
              <w:jc w:val="center"/>
              <w:rPr>
                <w:kern w:val="0"/>
                <w:szCs w:val="21"/>
              </w:rPr>
            </w:pPr>
            <w:r>
              <w:rPr>
                <w:kern w:val="0"/>
                <w:szCs w:val="21"/>
              </w:rPr>
              <w:t>132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jc w:val="center"/>
        </w:trPr>
        <w:tc>
          <w:tcPr>
            <w:tcW w:w="1833" w:type="dxa"/>
            <w:vMerge w:val="continue"/>
            <w:tcBorders>
              <w:tl2br w:val="nil"/>
              <w:tr2bl w:val="nil"/>
            </w:tcBorders>
            <w:vAlign w:val="center"/>
          </w:tcPr>
          <w:p>
            <w:pPr>
              <w:widowControl/>
              <w:jc w:val="center"/>
              <w:rPr>
                <w:kern w:val="0"/>
                <w:szCs w:val="21"/>
              </w:rPr>
            </w:pPr>
          </w:p>
        </w:tc>
        <w:tc>
          <w:tcPr>
            <w:tcW w:w="2832" w:type="dxa"/>
            <w:tcBorders>
              <w:tl2br w:val="nil"/>
              <w:tr2bl w:val="nil"/>
            </w:tcBorders>
            <w:vAlign w:val="center"/>
          </w:tcPr>
          <w:p>
            <w:pPr>
              <w:widowControl/>
              <w:jc w:val="center"/>
              <w:rPr>
                <w:kern w:val="0"/>
                <w:szCs w:val="21"/>
              </w:rPr>
            </w:pPr>
            <w:r>
              <w:rPr>
                <w:kern w:val="0"/>
                <w:szCs w:val="21"/>
              </w:rPr>
              <w:t>鸳鸯池</w:t>
            </w:r>
          </w:p>
        </w:tc>
        <w:tc>
          <w:tcPr>
            <w:tcW w:w="1733" w:type="dxa"/>
            <w:tcBorders>
              <w:tl2br w:val="nil"/>
              <w:tr2bl w:val="nil"/>
            </w:tcBorders>
          </w:tcPr>
          <w:p>
            <w:pPr>
              <w:widowControl/>
              <w:jc w:val="center"/>
              <w:rPr>
                <w:kern w:val="0"/>
                <w:szCs w:val="21"/>
              </w:rPr>
            </w:pPr>
            <w:r>
              <w:rPr>
                <w:kern w:val="0"/>
                <w:szCs w:val="21"/>
              </w:rPr>
              <w:t>2</w:t>
            </w:r>
          </w:p>
        </w:tc>
        <w:tc>
          <w:tcPr>
            <w:tcW w:w="1908" w:type="dxa"/>
            <w:tcBorders>
              <w:tl2br w:val="nil"/>
              <w:tr2bl w:val="nil"/>
            </w:tcBorders>
          </w:tcPr>
          <w:p>
            <w:pPr>
              <w:widowControl/>
              <w:jc w:val="center"/>
              <w:rPr>
                <w:kern w:val="0"/>
                <w:szCs w:val="21"/>
              </w:rPr>
            </w:pPr>
            <w:r>
              <w:rPr>
                <w:kern w:val="0"/>
                <w:szCs w:val="21"/>
              </w:rPr>
              <w:t>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jc w:val="center"/>
        </w:trPr>
        <w:tc>
          <w:tcPr>
            <w:tcW w:w="1833" w:type="dxa"/>
            <w:vMerge w:val="continue"/>
            <w:tcBorders>
              <w:tl2br w:val="nil"/>
              <w:tr2bl w:val="nil"/>
            </w:tcBorders>
            <w:vAlign w:val="center"/>
          </w:tcPr>
          <w:p>
            <w:pPr>
              <w:widowControl/>
              <w:jc w:val="center"/>
              <w:rPr>
                <w:kern w:val="0"/>
                <w:szCs w:val="21"/>
              </w:rPr>
            </w:pPr>
          </w:p>
        </w:tc>
        <w:tc>
          <w:tcPr>
            <w:tcW w:w="2832" w:type="dxa"/>
            <w:tcBorders>
              <w:tl2br w:val="nil"/>
              <w:tr2bl w:val="nil"/>
            </w:tcBorders>
            <w:vAlign w:val="center"/>
          </w:tcPr>
          <w:p>
            <w:pPr>
              <w:widowControl/>
              <w:jc w:val="center"/>
              <w:rPr>
                <w:kern w:val="0"/>
                <w:szCs w:val="21"/>
              </w:rPr>
            </w:pPr>
            <w:r>
              <w:rPr>
                <w:kern w:val="0"/>
                <w:szCs w:val="21"/>
              </w:rPr>
              <w:t>锦鲤池</w:t>
            </w:r>
          </w:p>
        </w:tc>
        <w:tc>
          <w:tcPr>
            <w:tcW w:w="1733" w:type="dxa"/>
            <w:tcBorders>
              <w:tl2br w:val="nil"/>
              <w:tr2bl w:val="nil"/>
            </w:tcBorders>
          </w:tcPr>
          <w:p>
            <w:pPr>
              <w:widowControl/>
              <w:jc w:val="center"/>
              <w:rPr>
                <w:kern w:val="0"/>
                <w:szCs w:val="21"/>
              </w:rPr>
            </w:pPr>
            <w:r>
              <w:rPr>
                <w:kern w:val="0"/>
                <w:szCs w:val="21"/>
              </w:rPr>
              <w:t>1</w:t>
            </w:r>
          </w:p>
        </w:tc>
        <w:tc>
          <w:tcPr>
            <w:tcW w:w="1908" w:type="dxa"/>
            <w:tcBorders>
              <w:tl2br w:val="nil"/>
              <w:tr2bl w:val="nil"/>
            </w:tcBorders>
          </w:tcPr>
          <w:p>
            <w:pPr>
              <w:widowControl/>
              <w:jc w:val="center"/>
              <w:rPr>
                <w:kern w:val="0"/>
                <w:szCs w:val="21"/>
              </w:rPr>
            </w:pPr>
            <w:r>
              <w:rPr>
                <w:kern w:val="0"/>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jc w:val="center"/>
        </w:trPr>
        <w:tc>
          <w:tcPr>
            <w:tcW w:w="1833" w:type="dxa"/>
            <w:vMerge w:val="continue"/>
            <w:tcBorders>
              <w:tl2br w:val="nil"/>
              <w:tr2bl w:val="nil"/>
            </w:tcBorders>
            <w:vAlign w:val="center"/>
          </w:tcPr>
          <w:p>
            <w:pPr>
              <w:widowControl/>
              <w:jc w:val="center"/>
              <w:rPr>
                <w:kern w:val="0"/>
                <w:szCs w:val="21"/>
              </w:rPr>
            </w:pPr>
          </w:p>
        </w:tc>
        <w:tc>
          <w:tcPr>
            <w:tcW w:w="2832" w:type="dxa"/>
            <w:tcBorders>
              <w:tl2br w:val="nil"/>
              <w:tr2bl w:val="nil"/>
            </w:tcBorders>
            <w:vAlign w:val="center"/>
          </w:tcPr>
          <w:p>
            <w:pPr>
              <w:widowControl/>
              <w:jc w:val="center"/>
              <w:rPr>
                <w:kern w:val="0"/>
                <w:szCs w:val="21"/>
              </w:rPr>
            </w:pPr>
            <w:r>
              <w:rPr>
                <w:kern w:val="0"/>
                <w:szCs w:val="21"/>
              </w:rPr>
              <w:t>鳄鱼池</w:t>
            </w:r>
          </w:p>
        </w:tc>
        <w:tc>
          <w:tcPr>
            <w:tcW w:w="1733" w:type="dxa"/>
            <w:tcBorders>
              <w:tl2br w:val="nil"/>
              <w:tr2bl w:val="nil"/>
            </w:tcBorders>
          </w:tcPr>
          <w:p>
            <w:pPr>
              <w:widowControl/>
              <w:jc w:val="center"/>
              <w:rPr>
                <w:kern w:val="0"/>
                <w:szCs w:val="21"/>
              </w:rPr>
            </w:pPr>
            <w:r>
              <w:rPr>
                <w:kern w:val="0"/>
                <w:szCs w:val="21"/>
              </w:rPr>
              <w:t>1</w:t>
            </w:r>
          </w:p>
        </w:tc>
        <w:tc>
          <w:tcPr>
            <w:tcW w:w="1908" w:type="dxa"/>
            <w:tcBorders>
              <w:tl2br w:val="nil"/>
              <w:tr2bl w:val="nil"/>
            </w:tcBorders>
          </w:tcPr>
          <w:p>
            <w:pPr>
              <w:widowControl/>
              <w:jc w:val="center"/>
              <w:rPr>
                <w:kern w:val="0"/>
                <w:szCs w:val="21"/>
              </w:rPr>
            </w:pPr>
            <w:r>
              <w:rPr>
                <w:kern w:val="0"/>
                <w:szCs w:val="21"/>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jc w:val="center"/>
        </w:trPr>
        <w:tc>
          <w:tcPr>
            <w:tcW w:w="1833" w:type="dxa"/>
            <w:vMerge w:val="continue"/>
            <w:tcBorders>
              <w:tl2br w:val="nil"/>
              <w:tr2bl w:val="nil"/>
            </w:tcBorders>
            <w:vAlign w:val="center"/>
          </w:tcPr>
          <w:p>
            <w:pPr>
              <w:widowControl/>
              <w:jc w:val="center"/>
              <w:rPr>
                <w:kern w:val="0"/>
                <w:szCs w:val="21"/>
              </w:rPr>
            </w:pPr>
          </w:p>
        </w:tc>
        <w:tc>
          <w:tcPr>
            <w:tcW w:w="2832" w:type="dxa"/>
            <w:tcBorders>
              <w:tl2br w:val="nil"/>
              <w:tr2bl w:val="nil"/>
            </w:tcBorders>
            <w:vAlign w:val="center"/>
          </w:tcPr>
          <w:p>
            <w:pPr>
              <w:widowControl/>
              <w:jc w:val="center"/>
              <w:rPr>
                <w:kern w:val="0"/>
                <w:szCs w:val="21"/>
              </w:rPr>
            </w:pPr>
            <w:r>
              <w:rPr>
                <w:kern w:val="0"/>
                <w:szCs w:val="21"/>
              </w:rPr>
              <w:t>景观池</w:t>
            </w:r>
          </w:p>
        </w:tc>
        <w:tc>
          <w:tcPr>
            <w:tcW w:w="1733" w:type="dxa"/>
            <w:tcBorders>
              <w:tl2br w:val="nil"/>
              <w:tr2bl w:val="nil"/>
            </w:tcBorders>
          </w:tcPr>
          <w:p>
            <w:pPr>
              <w:widowControl/>
              <w:jc w:val="center"/>
              <w:rPr>
                <w:kern w:val="0"/>
                <w:szCs w:val="21"/>
              </w:rPr>
            </w:pPr>
            <w:r>
              <w:rPr>
                <w:kern w:val="0"/>
                <w:szCs w:val="21"/>
              </w:rPr>
              <w:t>1</w:t>
            </w:r>
          </w:p>
        </w:tc>
        <w:tc>
          <w:tcPr>
            <w:tcW w:w="1908" w:type="dxa"/>
            <w:tcBorders>
              <w:tl2br w:val="nil"/>
              <w:tr2bl w:val="nil"/>
            </w:tcBorders>
          </w:tcPr>
          <w:p>
            <w:pPr>
              <w:widowControl/>
              <w:jc w:val="center"/>
              <w:rPr>
                <w:kern w:val="0"/>
                <w:szCs w:val="21"/>
              </w:rPr>
            </w:pPr>
            <w:r>
              <w:rPr>
                <w:kern w:val="0"/>
                <w:szCs w:val="21"/>
              </w:rPr>
              <w:t>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jc w:val="center"/>
        </w:trPr>
        <w:tc>
          <w:tcPr>
            <w:tcW w:w="1833" w:type="dxa"/>
            <w:vMerge w:val="restart"/>
            <w:tcBorders>
              <w:tl2br w:val="nil"/>
              <w:tr2bl w:val="nil"/>
            </w:tcBorders>
            <w:vAlign w:val="center"/>
          </w:tcPr>
          <w:p>
            <w:pPr>
              <w:widowControl/>
              <w:jc w:val="center"/>
              <w:rPr>
                <w:kern w:val="0"/>
                <w:szCs w:val="21"/>
              </w:rPr>
            </w:pPr>
            <w:r>
              <w:rPr>
                <w:kern w:val="0"/>
                <w:szCs w:val="21"/>
              </w:rPr>
              <w:t>海洋艺术馆</w:t>
            </w:r>
          </w:p>
        </w:tc>
        <w:tc>
          <w:tcPr>
            <w:tcW w:w="2832" w:type="dxa"/>
            <w:tcBorders>
              <w:tl2br w:val="nil"/>
              <w:tr2bl w:val="nil"/>
            </w:tcBorders>
            <w:vAlign w:val="center"/>
          </w:tcPr>
          <w:p>
            <w:pPr>
              <w:widowControl/>
              <w:jc w:val="center"/>
              <w:rPr>
                <w:kern w:val="0"/>
                <w:szCs w:val="21"/>
              </w:rPr>
            </w:pPr>
            <w:r>
              <w:rPr>
                <w:kern w:val="0"/>
                <w:szCs w:val="21"/>
              </w:rPr>
              <w:t>童话艺坊</w:t>
            </w:r>
          </w:p>
        </w:tc>
        <w:tc>
          <w:tcPr>
            <w:tcW w:w="1733" w:type="dxa"/>
            <w:tcBorders>
              <w:tl2br w:val="nil"/>
              <w:tr2bl w:val="nil"/>
            </w:tcBorders>
          </w:tcPr>
          <w:p>
            <w:pPr>
              <w:widowControl/>
              <w:jc w:val="center"/>
              <w:rPr>
                <w:kern w:val="0"/>
                <w:szCs w:val="21"/>
              </w:rPr>
            </w:pPr>
            <w:r>
              <w:rPr>
                <w:kern w:val="0"/>
                <w:szCs w:val="21"/>
              </w:rPr>
              <w:t>2</w:t>
            </w:r>
          </w:p>
        </w:tc>
        <w:tc>
          <w:tcPr>
            <w:tcW w:w="1908" w:type="dxa"/>
            <w:tcBorders>
              <w:tl2br w:val="nil"/>
              <w:tr2bl w:val="nil"/>
            </w:tcBorders>
          </w:tcPr>
          <w:p>
            <w:pPr>
              <w:widowControl/>
              <w:jc w:val="center"/>
              <w:rPr>
                <w:kern w:val="0"/>
                <w:szCs w:val="21"/>
              </w:rPr>
            </w:pPr>
            <w:r>
              <w:rPr>
                <w:kern w:val="0"/>
                <w:szCs w:val="21"/>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jc w:val="center"/>
        </w:trPr>
        <w:tc>
          <w:tcPr>
            <w:tcW w:w="1833" w:type="dxa"/>
            <w:vMerge w:val="continue"/>
            <w:tcBorders>
              <w:tl2br w:val="nil"/>
              <w:tr2bl w:val="nil"/>
            </w:tcBorders>
            <w:vAlign w:val="center"/>
          </w:tcPr>
          <w:p>
            <w:pPr>
              <w:widowControl/>
              <w:jc w:val="center"/>
              <w:rPr>
                <w:kern w:val="0"/>
                <w:szCs w:val="21"/>
              </w:rPr>
            </w:pPr>
          </w:p>
        </w:tc>
        <w:tc>
          <w:tcPr>
            <w:tcW w:w="2832" w:type="dxa"/>
            <w:tcBorders>
              <w:tl2br w:val="nil"/>
              <w:tr2bl w:val="nil"/>
            </w:tcBorders>
            <w:vAlign w:val="center"/>
          </w:tcPr>
          <w:p>
            <w:pPr>
              <w:widowControl/>
              <w:jc w:val="center"/>
              <w:rPr>
                <w:kern w:val="0"/>
                <w:szCs w:val="21"/>
              </w:rPr>
            </w:pPr>
            <w:r>
              <w:rPr>
                <w:kern w:val="0"/>
                <w:szCs w:val="21"/>
              </w:rPr>
              <w:t>创意厨房</w:t>
            </w:r>
          </w:p>
        </w:tc>
        <w:tc>
          <w:tcPr>
            <w:tcW w:w="1733" w:type="dxa"/>
            <w:tcBorders>
              <w:tl2br w:val="nil"/>
              <w:tr2bl w:val="nil"/>
            </w:tcBorders>
          </w:tcPr>
          <w:p>
            <w:pPr>
              <w:widowControl/>
              <w:jc w:val="center"/>
              <w:rPr>
                <w:kern w:val="0"/>
                <w:szCs w:val="21"/>
              </w:rPr>
            </w:pPr>
            <w:r>
              <w:rPr>
                <w:kern w:val="0"/>
                <w:szCs w:val="21"/>
              </w:rPr>
              <w:t>1</w:t>
            </w:r>
          </w:p>
        </w:tc>
        <w:tc>
          <w:tcPr>
            <w:tcW w:w="1908" w:type="dxa"/>
            <w:tcBorders>
              <w:tl2br w:val="nil"/>
              <w:tr2bl w:val="nil"/>
            </w:tcBorders>
          </w:tcPr>
          <w:p>
            <w:pPr>
              <w:widowControl/>
              <w:jc w:val="center"/>
              <w:rPr>
                <w:kern w:val="0"/>
                <w:szCs w:val="21"/>
              </w:rPr>
            </w:pPr>
            <w:r>
              <w:rPr>
                <w:kern w:val="0"/>
                <w:szCs w:val="21"/>
              </w:rPr>
              <w:t>170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jc w:val="center"/>
        </w:trPr>
        <w:tc>
          <w:tcPr>
            <w:tcW w:w="1833" w:type="dxa"/>
            <w:vMerge w:val="continue"/>
            <w:tcBorders>
              <w:tl2br w:val="nil"/>
              <w:tr2bl w:val="nil"/>
            </w:tcBorders>
            <w:vAlign w:val="center"/>
          </w:tcPr>
          <w:p>
            <w:pPr>
              <w:widowControl/>
              <w:jc w:val="center"/>
              <w:rPr>
                <w:kern w:val="0"/>
                <w:szCs w:val="21"/>
              </w:rPr>
            </w:pPr>
          </w:p>
        </w:tc>
        <w:tc>
          <w:tcPr>
            <w:tcW w:w="2832" w:type="dxa"/>
            <w:tcBorders>
              <w:tl2br w:val="nil"/>
              <w:tr2bl w:val="nil"/>
            </w:tcBorders>
            <w:vAlign w:val="center"/>
          </w:tcPr>
          <w:p>
            <w:pPr>
              <w:widowControl/>
              <w:jc w:val="center"/>
              <w:rPr>
                <w:kern w:val="0"/>
                <w:szCs w:val="21"/>
              </w:rPr>
            </w:pPr>
            <w:r>
              <w:rPr>
                <w:kern w:val="0"/>
                <w:szCs w:val="21"/>
              </w:rPr>
              <w:t>小画家</w:t>
            </w:r>
          </w:p>
        </w:tc>
        <w:tc>
          <w:tcPr>
            <w:tcW w:w="1733" w:type="dxa"/>
            <w:tcBorders>
              <w:tl2br w:val="nil"/>
              <w:tr2bl w:val="nil"/>
            </w:tcBorders>
          </w:tcPr>
          <w:p>
            <w:pPr>
              <w:widowControl/>
              <w:jc w:val="center"/>
              <w:rPr>
                <w:kern w:val="0"/>
                <w:szCs w:val="21"/>
              </w:rPr>
            </w:pPr>
            <w:r>
              <w:rPr>
                <w:kern w:val="0"/>
                <w:szCs w:val="21"/>
              </w:rPr>
              <w:t>1</w:t>
            </w:r>
          </w:p>
        </w:tc>
        <w:tc>
          <w:tcPr>
            <w:tcW w:w="1908" w:type="dxa"/>
            <w:tcBorders>
              <w:tl2br w:val="nil"/>
              <w:tr2bl w:val="nil"/>
            </w:tcBorders>
          </w:tcPr>
          <w:p>
            <w:pPr>
              <w:widowControl/>
              <w:jc w:val="center"/>
              <w:rPr>
                <w:kern w:val="0"/>
                <w:szCs w:val="21"/>
              </w:rPr>
            </w:pPr>
            <w:r>
              <w:rPr>
                <w:kern w:val="0"/>
                <w:szCs w:val="21"/>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jc w:val="center"/>
        </w:trPr>
        <w:tc>
          <w:tcPr>
            <w:tcW w:w="1833" w:type="dxa"/>
            <w:vMerge w:val="continue"/>
            <w:tcBorders>
              <w:tl2br w:val="nil"/>
              <w:tr2bl w:val="nil"/>
            </w:tcBorders>
            <w:vAlign w:val="center"/>
          </w:tcPr>
          <w:p>
            <w:pPr>
              <w:widowControl/>
              <w:jc w:val="center"/>
              <w:rPr>
                <w:kern w:val="0"/>
                <w:szCs w:val="21"/>
              </w:rPr>
            </w:pPr>
          </w:p>
        </w:tc>
        <w:tc>
          <w:tcPr>
            <w:tcW w:w="2832" w:type="dxa"/>
            <w:tcBorders>
              <w:tl2br w:val="nil"/>
              <w:tr2bl w:val="nil"/>
            </w:tcBorders>
            <w:vAlign w:val="center"/>
          </w:tcPr>
          <w:p>
            <w:pPr>
              <w:widowControl/>
              <w:jc w:val="center"/>
              <w:rPr>
                <w:kern w:val="0"/>
                <w:szCs w:val="21"/>
              </w:rPr>
            </w:pPr>
            <w:r>
              <w:rPr>
                <w:kern w:val="0"/>
                <w:szCs w:val="21"/>
              </w:rPr>
              <w:t>陶艺坊</w:t>
            </w:r>
          </w:p>
        </w:tc>
        <w:tc>
          <w:tcPr>
            <w:tcW w:w="1733" w:type="dxa"/>
            <w:tcBorders>
              <w:tl2br w:val="nil"/>
              <w:tr2bl w:val="nil"/>
            </w:tcBorders>
          </w:tcPr>
          <w:p>
            <w:pPr>
              <w:widowControl/>
              <w:jc w:val="center"/>
              <w:rPr>
                <w:kern w:val="0"/>
                <w:szCs w:val="21"/>
              </w:rPr>
            </w:pPr>
            <w:r>
              <w:rPr>
                <w:kern w:val="0"/>
                <w:szCs w:val="21"/>
              </w:rPr>
              <w:t>1</w:t>
            </w:r>
          </w:p>
        </w:tc>
        <w:tc>
          <w:tcPr>
            <w:tcW w:w="1908" w:type="dxa"/>
            <w:tcBorders>
              <w:tl2br w:val="nil"/>
              <w:tr2bl w:val="nil"/>
            </w:tcBorders>
          </w:tcPr>
          <w:p>
            <w:pPr>
              <w:widowControl/>
              <w:jc w:val="center"/>
              <w:rPr>
                <w:kern w:val="0"/>
                <w:szCs w:val="21"/>
              </w:rPr>
            </w:pPr>
            <w:r>
              <w:rPr>
                <w:kern w:val="0"/>
                <w:szCs w:val="21"/>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jc w:val="center"/>
        </w:trPr>
        <w:tc>
          <w:tcPr>
            <w:tcW w:w="1833" w:type="dxa"/>
            <w:vMerge w:val="continue"/>
            <w:tcBorders>
              <w:tl2br w:val="nil"/>
              <w:tr2bl w:val="nil"/>
            </w:tcBorders>
            <w:vAlign w:val="center"/>
          </w:tcPr>
          <w:p>
            <w:pPr>
              <w:widowControl/>
              <w:jc w:val="center"/>
              <w:rPr>
                <w:kern w:val="0"/>
                <w:szCs w:val="21"/>
              </w:rPr>
            </w:pPr>
          </w:p>
        </w:tc>
        <w:tc>
          <w:tcPr>
            <w:tcW w:w="2832" w:type="dxa"/>
            <w:tcBorders>
              <w:tl2br w:val="nil"/>
              <w:tr2bl w:val="nil"/>
            </w:tcBorders>
            <w:vAlign w:val="center"/>
          </w:tcPr>
          <w:p>
            <w:pPr>
              <w:widowControl/>
              <w:jc w:val="center"/>
              <w:rPr>
                <w:kern w:val="0"/>
                <w:szCs w:val="21"/>
              </w:rPr>
            </w:pPr>
            <w:r>
              <w:rPr>
                <w:kern w:val="0"/>
                <w:szCs w:val="21"/>
              </w:rPr>
              <w:t>海洋小磨坊</w:t>
            </w:r>
          </w:p>
        </w:tc>
        <w:tc>
          <w:tcPr>
            <w:tcW w:w="1733" w:type="dxa"/>
            <w:tcBorders>
              <w:tl2br w:val="nil"/>
              <w:tr2bl w:val="nil"/>
            </w:tcBorders>
          </w:tcPr>
          <w:p>
            <w:pPr>
              <w:widowControl/>
              <w:jc w:val="center"/>
              <w:rPr>
                <w:kern w:val="0"/>
                <w:szCs w:val="21"/>
              </w:rPr>
            </w:pPr>
            <w:r>
              <w:rPr>
                <w:kern w:val="0"/>
                <w:szCs w:val="21"/>
              </w:rPr>
              <w:t>1</w:t>
            </w:r>
          </w:p>
        </w:tc>
        <w:tc>
          <w:tcPr>
            <w:tcW w:w="1908" w:type="dxa"/>
            <w:tcBorders>
              <w:tl2br w:val="nil"/>
              <w:tr2bl w:val="nil"/>
            </w:tcBorders>
          </w:tcPr>
          <w:p>
            <w:pPr>
              <w:widowControl/>
              <w:jc w:val="center"/>
              <w:rPr>
                <w:kern w:val="0"/>
                <w:szCs w:val="21"/>
              </w:rPr>
            </w:pPr>
            <w:r>
              <w:rPr>
                <w:kern w:val="0"/>
                <w:szCs w:val="21"/>
              </w:rPr>
              <w:t>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jc w:val="center"/>
        </w:trPr>
        <w:tc>
          <w:tcPr>
            <w:tcW w:w="1833" w:type="dxa"/>
            <w:vMerge w:val="continue"/>
            <w:tcBorders>
              <w:tl2br w:val="nil"/>
              <w:tr2bl w:val="nil"/>
            </w:tcBorders>
            <w:vAlign w:val="center"/>
          </w:tcPr>
          <w:p>
            <w:pPr>
              <w:widowControl/>
              <w:jc w:val="center"/>
              <w:rPr>
                <w:kern w:val="0"/>
                <w:szCs w:val="21"/>
              </w:rPr>
            </w:pPr>
          </w:p>
        </w:tc>
        <w:tc>
          <w:tcPr>
            <w:tcW w:w="2832" w:type="dxa"/>
            <w:tcBorders>
              <w:tl2br w:val="nil"/>
              <w:tr2bl w:val="nil"/>
            </w:tcBorders>
            <w:vAlign w:val="center"/>
          </w:tcPr>
          <w:p>
            <w:pPr>
              <w:widowControl/>
              <w:jc w:val="center"/>
              <w:rPr>
                <w:kern w:val="0"/>
                <w:szCs w:val="21"/>
              </w:rPr>
            </w:pPr>
            <w:r>
              <w:rPr>
                <w:kern w:val="0"/>
                <w:szCs w:val="21"/>
              </w:rPr>
              <w:t>创意美劳</w:t>
            </w:r>
          </w:p>
        </w:tc>
        <w:tc>
          <w:tcPr>
            <w:tcW w:w="1733" w:type="dxa"/>
            <w:tcBorders>
              <w:tl2br w:val="nil"/>
              <w:tr2bl w:val="nil"/>
            </w:tcBorders>
          </w:tcPr>
          <w:p>
            <w:pPr>
              <w:widowControl/>
              <w:jc w:val="center"/>
              <w:rPr>
                <w:kern w:val="0"/>
                <w:szCs w:val="21"/>
              </w:rPr>
            </w:pPr>
            <w:r>
              <w:rPr>
                <w:kern w:val="0"/>
                <w:szCs w:val="21"/>
              </w:rPr>
              <w:t>1</w:t>
            </w:r>
          </w:p>
        </w:tc>
        <w:tc>
          <w:tcPr>
            <w:tcW w:w="1908" w:type="dxa"/>
            <w:tcBorders>
              <w:tl2br w:val="nil"/>
              <w:tr2bl w:val="nil"/>
            </w:tcBorders>
          </w:tcPr>
          <w:p>
            <w:pPr>
              <w:widowControl/>
              <w:jc w:val="center"/>
              <w:rPr>
                <w:kern w:val="0"/>
                <w:szCs w:val="21"/>
              </w:rPr>
            </w:pPr>
            <w:r>
              <w:rPr>
                <w:kern w:val="0"/>
                <w:szCs w:val="21"/>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jc w:val="center"/>
        </w:trPr>
        <w:tc>
          <w:tcPr>
            <w:tcW w:w="1833" w:type="dxa"/>
            <w:vMerge w:val="restart"/>
            <w:tcBorders>
              <w:tl2br w:val="nil"/>
              <w:tr2bl w:val="nil"/>
            </w:tcBorders>
            <w:vAlign w:val="center"/>
          </w:tcPr>
          <w:p>
            <w:pPr>
              <w:widowControl/>
              <w:jc w:val="center"/>
              <w:rPr>
                <w:kern w:val="0"/>
                <w:szCs w:val="21"/>
              </w:rPr>
            </w:pPr>
            <w:r>
              <w:rPr>
                <w:kern w:val="0"/>
                <w:szCs w:val="21"/>
              </w:rPr>
              <w:t>海洋儿童乐园</w:t>
            </w:r>
          </w:p>
        </w:tc>
        <w:tc>
          <w:tcPr>
            <w:tcW w:w="2832" w:type="dxa"/>
            <w:tcBorders>
              <w:tl2br w:val="nil"/>
              <w:tr2bl w:val="nil"/>
            </w:tcBorders>
            <w:vAlign w:val="center"/>
          </w:tcPr>
          <w:p>
            <w:pPr>
              <w:widowControl/>
              <w:jc w:val="center"/>
              <w:rPr>
                <w:kern w:val="0"/>
                <w:szCs w:val="21"/>
              </w:rPr>
            </w:pPr>
            <w:r>
              <w:rPr>
                <w:kern w:val="0"/>
                <w:szCs w:val="21"/>
              </w:rPr>
              <w:t>海洋碰碰碰</w:t>
            </w:r>
          </w:p>
        </w:tc>
        <w:tc>
          <w:tcPr>
            <w:tcW w:w="1733" w:type="dxa"/>
            <w:tcBorders>
              <w:tl2br w:val="nil"/>
              <w:tr2bl w:val="nil"/>
            </w:tcBorders>
          </w:tcPr>
          <w:p>
            <w:pPr>
              <w:widowControl/>
              <w:jc w:val="center"/>
              <w:rPr>
                <w:kern w:val="0"/>
                <w:szCs w:val="21"/>
              </w:rPr>
            </w:pPr>
            <w:r>
              <w:rPr>
                <w:kern w:val="0"/>
                <w:szCs w:val="21"/>
              </w:rPr>
              <w:t>1</w:t>
            </w:r>
          </w:p>
        </w:tc>
        <w:tc>
          <w:tcPr>
            <w:tcW w:w="1908" w:type="dxa"/>
            <w:tcBorders>
              <w:tl2br w:val="nil"/>
              <w:tr2bl w:val="nil"/>
            </w:tcBorders>
          </w:tcPr>
          <w:p>
            <w:pPr>
              <w:widowControl/>
              <w:jc w:val="center"/>
              <w:rPr>
                <w:kern w:val="0"/>
                <w:szCs w:val="21"/>
              </w:rPr>
            </w:pPr>
            <w:r>
              <w:rPr>
                <w:kern w:val="0"/>
                <w:szCs w:val="21"/>
              </w:rPr>
              <w:t>346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jc w:val="center"/>
        </w:trPr>
        <w:tc>
          <w:tcPr>
            <w:tcW w:w="1833" w:type="dxa"/>
            <w:vMerge w:val="continue"/>
            <w:tcBorders>
              <w:tl2br w:val="nil"/>
              <w:tr2bl w:val="nil"/>
            </w:tcBorders>
            <w:vAlign w:val="center"/>
          </w:tcPr>
          <w:p>
            <w:pPr>
              <w:widowControl/>
              <w:jc w:val="center"/>
              <w:rPr>
                <w:kern w:val="0"/>
                <w:szCs w:val="21"/>
              </w:rPr>
            </w:pPr>
          </w:p>
        </w:tc>
        <w:tc>
          <w:tcPr>
            <w:tcW w:w="2832" w:type="dxa"/>
            <w:tcBorders>
              <w:tl2br w:val="nil"/>
              <w:tr2bl w:val="nil"/>
            </w:tcBorders>
            <w:vAlign w:val="center"/>
          </w:tcPr>
          <w:p>
            <w:pPr>
              <w:widowControl/>
              <w:jc w:val="center"/>
              <w:rPr>
                <w:kern w:val="0"/>
                <w:szCs w:val="21"/>
              </w:rPr>
            </w:pPr>
            <w:r>
              <w:rPr>
                <w:kern w:val="0"/>
                <w:szCs w:val="21"/>
              </w:rPr>
              <w:t>亲亲鱼池</w:t>
            </w:r>
          </w:p>
        </w:tc>
        <w:tc>
          <w:tcPr>
            <w:tcW w:w="1733" w:type="dxa"/>
            <w:tcBorders>
              <w:tl2br w:val="nil"/>
              <w:tr2bl w:val="nil"/>
            </w:tcBorders>
          </w:tcPr>
          <w:p>
            <w:pPr>
              <w:widowControl/>
              <w:jc w:val="center"/>
              <w:rPr>
                <w:kern w:val="0"/>
                <w:szCs w:val="21"/>
              </w:rPr>
            </w:pPr>
            <w:r>
              <w:rPr>
                <w:kern w:val="0"/>
                <w:szCs w:val="21"/>
              </w:rPr>
              <w:t>2</w:t>
            </w:r>
          </w:p>
        </w:tc>
        <w:tc>
          <w:tcPr>
            <w:tcW w:w="1908" w:type="dxa"/>
            <w:tcBorders>
              <w:tl2br w:val="nil"/>
              <w:tr2bl w:val="nil"/>
            </w:tcBorders>
          </w:tcPr>
          <w:p>
            <w:pPr>
              <w:widowControl/>
              <w:jc w:val="center"/>
              <w:rPr>
                <w:kern w:val="0"/>
                <w:szCs w:val="21"/>
              </w:rPr>
            </w:pPr>
            <w:r>
              <w:rPr>
                <w:kern w:val="0"/>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jc w:val="center"/>
        </w:trPr>
        <w:tc>
          <w:tcPr>
            <w:tcW w:w="1833" w:type="dxa"/>
            <w:vMerge w:val="continue"/>
            <w:tcBorders>
              <w:tl2br w:val="nil"/>
              <w:tr2bl w:val="nil"/>
            </w:tcBorders>
            <w:vAlign w:val="center"/>
          </w:tcPr>
          <w:p>
            <w:pPr>
              <w:widowControl/>
              <w:jc w:val="center"/>
              <w:rPr>
                <w:kern w:val="0"/>
                <w:szCs w:val="21"/>
              </w:rPr>
            </w:pPr>
          </w:p>
        </w:tc>
        <w:tc>
          <w:tcPr>
            <w:tcW w:w="2832" w:type="dxa"/>
            <w:tcBorders>
              <w:tl2br w:val="nil"/>
              <w:tr2bl w:val="nil"/>
            </w:tcBorders>
            <w:vAlign w:val="center"/>
          </w:tcPr>
          <w:p>
            <w:pPr>
              <w:widowControl/>
              <w:jc w:val="center"/>
              <w:rPr>
                <w:kern w:val="0"/>
                <w:szCs w:val="21"/>
              </w:rPr>
            </w:pPr>
            <w:r>
              <w:rPr>
                <w:kern w:val="0"/>
                <w:szCs w:val="21"/>
              </w:rPr>
              <w:t>鹦鹉乐园</w:t>
            </w:r>
          </w:p>
        </w:tc>
        <w:tc>
          <w:tcPr>
            <w:tcW w:w="1733" w:type="dxa"/>
            <w:tcBorders>
              <w:tl2br w:val="nil"/>
              <w:tr2bl w:val="nil"/>
            </w:tcBorders>
          </w:tcPr>
          <w:p>
            <w:pPr>
              <w:widowControl/>
              <w:jc w:val="center"/>
              <w:rPr>
                <w:kern w:val="0"/>
                <w:szCs w:val="21"/>
              </w:rPr>
            </w:pPr>
            <w:r>
              <w:rPr>
                <w:kern w:val="0"/>
                <w:szCs w:val="21"/>
              </w:rPr>
              <w:t>1</w:t>
            </w:r>
          </w:p>
        </w:tc>
        <w:tc>
          <w:tcPr>
            <w:tcW w:w="1908" w:type="dxa"/>
            <w:tcBorders>
              <w:tl2br w:val="nil"/>
              <w:tr2bl w:val="nil"/>
            </w:tcBorders>
          </w:tcPr>
          <w:p>
            <w:pPr>
              <w:widowControl/>
              <w:jc w:val="center"/>
              <w:rPr>
                <w:kern w:val="0"/>
                <w:szCs w:val="21"/>
              </w:rPr>
            </w:pPr>
            <w:r>
              <w:rPr>
                <w:kern w:val="0"/>
                <w:szCs w:val="21"/>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jc w:val="center"/>
        </w:trPr>
        <w:tc>
          <w:tcPr>
            <w:tcW w:w="1833" w:type="dxa"/>
            <w:vMerge w:val="continue"/>
            <w:tcBorders>
              <w:tl2br w:val="nil"/>
              <w:tr2bl w:val="nil"/>
            </w:tcBorders>
            <w:vAlign w:val="center"/>
          </w:tcPr>
          <w:p>
            <w:pPr>
              <w:widowControl/>
              <w:jc w:val="center"/>
              <w:rPr>
                <w:kern w:val="0"/>
                <w:szCs w:val="21"/>
              </w:rPr>
            </w:pPr>
          </w:p>
        </w:tc>
        <w:tc>
          <w:tcPr>
            <w:tcW w:w="2832" w:type="dxa"/>
            <w:tcBorders>
              <w:tl2br w:val="nil"/>
              <w:tr2bl w:val="nil"/>
            </w:tcBorders>
            <w:vAlign w:val="center"/>
          </w:tcPr>
          <w:p>
            <w:pPr>
              <w:widowControl/>
              <w:jc w:val="center"/>
              <w:rPr>
                <w:kern w:val="0"/>
                <w:szCs w:val="21"/>
              </w:rPr>
            </w:pPr>
            <w:r>
              <w:rPr>
                <w:kern w:val="0"/>
                <w:szCs w:val="21"/>
              </w:rPr>
              <w:t>鸟乐园</w:t>
            </w:r>
          </w:p>
        </w:tc>
        <w:tc>
          <w:tcPr>
            <w:tcW w:w="1733" w:type="dxa"/>
            <w:tcBorders>
              <w:tl2br w:val="nil"/>
              <w:tr2bl w:val="nil"/>
            </w:tcBorders>
          </w:tcPr>
          <w:p>
            <w:pPr>
              <w:widowControl/>
              <w:jc w:val="center"/>
              <w:rPr>
                <w:kern w:val="0"/>
                <w:szCs w:val="21"/>
              </w:rPr>
            </w:pPr>
            <w:r>
              <w:rPr>
                <w:kern w:val="0"/>
                <w:szCs w:val="21"/>
              </w:rPr>
              <w:t>1</w:t>
            </w:r>
          </w:p>
        </w:tc>
        <w:tc>
          <w:tcPr>
            <w:tcW w:w="1908" w:type="dxa"/>
            <w:tcBorders>
              <w:tl2br w:val="nil"/>
              <w:tr2bl w:val="nil"/>
            </w:tcBorders>
          </w:tcPr>
          <w:p>
            <w:pPr>
              <w:widowControl/>
              <w:jc w:val="center"/>
              <w:rPr>
                <w:kern w:val="0"/>
                <w:szCs w:val="21"/>
              </w:rPr>
            </w:pPr>
            <w:r>
              <w:rPr>
                <w:kern w:val="0"/>
                <w:szCs w:val="21"/>
              </w:rPr>
              <w:t>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jc w:val="center"/>
        </w:trPr>
        <w:tc>
          <w:tcPr>
            <w:tcW w:w="1833" w:type="dxa"/>
            <w:vMerge w:val="restart"/>
            <w:tcBorders>
              <w:tl2br w:val="nil"/>
              <w:tr2bl w:val="nil"/>
            </w:tcBorders>
            <w:vAlign w:val="center"/>
          </w:tcPr>
          <w:p>
            <w:pPr>
              <w:widowControl/>
              <w:jc w:val="center"/>
              <w:rPr>
                <w:kern w:val="0"/>
                <w:szCs w:val="21"/>
              </w:rPr>
            </w:pPr>
            <w:r>
              <w:rPr>
                <w:kern w:val="0"/>
                <w:szCs w:val="21"/>
              </w:rPr>
              <w:t>海洋亲子乐园</w:t>
            </w:r>
          </w:p>
        </w:tc>
        <w:tc>
          <w:tcPr>
            <w:tcW w:w="2832" w:type="dxa"/>
            <w:tcBorders>
              <w:tl2br w:val="nil"/>
              <w:tr2bl w:val="nil"/>
            </w:tcBorders>
            <w:vAlign w:val="center"/>
          </w:tcPr>
          <w:p>
            <w:pPr>
              <w:widowControl/>
              <w:jc w:val="center"/>
              <w:rPr>
                <w:kern w:val="0"/>
                <w:szCs w:val="21"/>
              </w:rPr>
            </w:pPr>
            <w:r>
              <w:rPr>
                <w:kern w:val="0"/>
                <w:szCs w:val="21"/>
              </w:rPr>
              <w:t>射箭区</w:t>
            </w:r>
          </w:p>
        </w:tc>
        <w:tc>
          <w:tcPr>
            <w:tcW w:w="1733" w:type="dxa"/>
            <w:tcBorders>
              <w:tl2br w:val="nil"/>
              <w:tr2bl w:val="nil"/>
            </w:tcBorders>
          </w:tcPr>
          <w:p>
            <w:pPr>
              <w:widowControl/>
              <w:jc w:val="center"/>
              <w:rPr>
                <w:kern w:val="0"/>
                <w:szCs w:val="21"/>
              </w:rPr>
            </w:pPr>
            <w:r>
              <w:rPr>
                <w:kern w:val="0"/>
                <w:szCs w:val="21"/>
              </w:rPr>
              <w:t>1</w:t>
            </w:r>
          </w:p>
        </w:tc>
        <w:tc>
          <w:tcPr>
            <w:tcW w:w="1908" w:type="dxa"/>
            <w:tcBorders>
              <w:tl2br w:val="nil"/>
              <w:tr2bl w:val="nil"/>
            </w:tcBorders>
          </w:tcPr>
          <w:p>
            <w:pPr>
              <w:widowControl/>
              <w:jc w:val="center"/>
              <w:rPr>
                <w:kern w:val="0"/>
                <w:szCs w:val="21"/>
              </w:rPr>
            </w:pPr>
            <w:r>
              <w:rPr>
                <w:kern w:val="0"/>
                <w:szCs w:val="21"/>
              </w:rPr>
              <w:t>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jc w:val="center"/>
        </w:trPr>
        <w:tc>
          <w:tcPr>
            <w:tcW w:w="1833" w:type="dxa"/>
            <w:vMerge w:val="continue"/>
            <w:tcBorders>
              <w:tl2br w:val="nil"/>
              <w:tr2bl w:val="nil"/>
            </w:tcBorders>
            <w:vAlign w:val="center"/>
          </w:tcPr>
          <w:p>
            <w:pPr>
              <w:widowControl/>
              <w:jc w:val="center"/>
              <w:rPr>
                <w:kern w:val="0"/>
                <w:szCs w:val="21"/>
              </w:rPr>
            </w:pPr>
          </w:p>
        </w:tc>
        <w:tc>
          <w:tcPr>
            <w:tcW w:w="2832" w:type="dxa"/>
            <w:tcBorders>
              <w:tl2br w:val="nil"/>
              <w:tr2bl w:val="nil"/>
            </w:tcBorders>
            <w:vAlign w:val="center"/>
          </w:tcPr>
          <w:p>
            <w:pPr>
              <w:widowControl/>
              <w:jc w:val="center"/>
              <w:rPr>
                <w:kern w:val="0"/>
                <w:szCs w:val="21"/>
              </w:rPr>
            </w:pPr>
            <w:r>
              <w:rPr>
                <w:kern w:val="0"/>
                <w:szCs w:val="21"/>
              </w:rPr>
              <w:t>体能锻炼区</w:t>
            </w:r>
          </w:p>
        </w:tc>
        <w:tc>
          <w:tcPr>
            <w:tcW w:w="1733" w:type="dxa"/>
            <w:tcBorders>
              <w:tl2br w:val="nil"/>
              <w:tr2bl w:val="nil"/>
            </w:tcBorders>
          </w:tcPr>
          <w:p>
            <w:pPr>
              <w:widowControl/>
              <w:jc w:val="center"/>
              <w:rPr>
                <w:kern w:val="0"/>
                <w:szCs w:val="21"/>
              </w:rPr>
            </w:pPr>
            <w:r>
              <w:rPr>
                <w:kern w:val="0"/>
                <w:szCs w:val="21"/>
              </w:rPr>
              <w:t>1</w:t>
            </w:r>
          </w:p>
        </w:tc>
        <w:tc>
          <w:tcPr>
            <w:tcW w:w="1908" w:type="dxa"/>
            <w:tcBorders>
              <w:tl2br w:val="nil"/>
              <w:tr2bl w:val="nil"/>
            </w:tcBorders>
          </w:tcPr>
          <w:p>
            <w:pPr>
              <w:widowControl/>
              <w:jc w:val="center"/>
              <w:rPr>
                <w:kern w:val="0"/>
                <w:szCs w:val="21"/>
              </w:rPr>
            </w:pPr>
            <w:r>
              <w:rPr>
                <w:kern w:val="0"/>
                <w:szCs w:val="21"/>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jc w:val="center"/>
        </w:trPr>
        <w:tc>
          <w:tcPr>
            <w:tcW w:w="1833" w:type="dxa"/>
            <w:vMerge w:val="continue"/>
            <w:tcBorders>
              <w:tl2br w:val="nil"/>
              <w:tr2bl w:val="nil"/>
            </w:tcBorders>
            <w:vAlign w:val="center"/>
          </w:tcPr>
          <w:p>
            <w:pPr>
              <w:widowControl/>
              <w:jc w:val="center"/>
              <w:rPr>
                <w:kern w:val="0"/>
                <w:szCs w:val="21"/>
              </w:rPr>
            </w:pPr>
          </w:p>
        </w:tc>
        <w:tc>
          <w:tcPr>
            <w:tcW w:w="2832" w:type="dxa"/>
            <w:tcBorders>
              <w:tl2br w:val="nil"/>
              <w:tr2bl w:val="nil"/>
            </w:tcBorders>
            <w:vAlign w:val="center"/>
          </w:tcPr>
          <w:p>
            <w:pPr>
              <w:widowControl/>
              <w:jc w:val="center"/>
              <w:rPr>
                <w:kern w:val="0"/>
                <w:szCs w:val="21"/>
              </w:rPr>
            </w:pPr>
            <w:r>
              <w:rPr>
                <w:kern w:val="0"/>
                <w:szCs w:val="21"/>
              </w:rPr>
              <w:t>钓鱼池</w:t>
            </w:r>
          </w:p>
        </w:tc>
        <w:tc>
          <w:tcPr>
            <w:tcW w:w="1733" w:type="dxa"/>
            <w:tcBorders>
              <w:tl2br w:val="nil"/>
              <w:tr2bl w:val="nil"/>
            </w:tcBorders>
          </w:tcPr>
          <w:p>
            <w:pPr>
              <w:widowControl/>
              <w:jc w:val="center"/>
              <w:rPr>
                <w:kern w:val="0"/>
                <w:szCs w:val="21"/>
              </w:rPr>
            </w:pPr>
            <w:r>
              <w:rPr>
                <w:kern w:val="0"/>
                <w:szCs w:val="21"/>
              </w:rPr>
              <w:t>1</w:t>
            </w:r>
          </w:p>
        </w:tc>
        <w:tc>
          <w:tcPr>
            <w:tcW w:w="1908" w:type="dxa"/>
            <w:tcBorders>
              <w:tl2br w:val="nil"/>
              <w:tr2bl w:val="nil"/>
            </w:tcBorders>
          </w:tcPr>
          <w:p>
            <w:pPr>
              <w:widowControl/>
              <w:jc w:val="center"/>
              <w:rPr>
                <w:kern w:val="0"/>
                <w:szCs w:val="21"/>
              </w:rPr>
            </w:pPr>
            <w:r>
              <w:rPr>
                <w:kern w:val="0"/>
                <w:szCs w:val="21"/>
              </w:rPr>
              <w:t>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jc w:val="center"/>
        </w:trPr>
        <w:tc>
          <w:tcPr>
            <w:tcW w:w="1833" w:type="dxa"/>
            <w:vMerge w:val="restart"/>
            <w:tcBorders>
              <w:tl2br w:val="nil"/>
              <w:tr2bl w:val="nil"/>
            </w:tcBorders>
            <w:vAlign w:val="center"/>
          </w:tcPr>
          <w:p>
            <w:pPr>
              <w:widowControl/>
              <w:jc w:val="center"/>
              <w:rPr>
                <w:kern w:val="0"/>
                <w:szCs w:val="21"/>
              </w:rPr>
            </w:pPr>
            <w:r>
              <w:rPr>
                <w:kern w:val="0"/>
                <w:szCs w:val="21"/>
              </w:rPr>
              <w:t>辅助设施</w:t>
            </w:r>
          </w:p>
        </w:tc>
        <w:tc>
          <w:tcPr>
            <w:tcW w:w="2832" w:type="dxa"/>
            <w:tcBorders>
              <w:tl2br w:val="nil"/>
              <w:tr2bl w:val="nil"/>
            </w:tcBorders>
            <w:vAlign w:val="center"/>
          </w:tcPr>
          <w:p>
            <w:pPr>
              <w:widowControl/>
              <w:jc w:val="center"/>
              <w:rPr>
                <w:kern w:val="0"/>
                <w:szCs w:val="21"/>
              </w:rPr>
            </w:pPr>
            <w:r>
              <w:rPr>
                <w:kern w:val="0"/>
                <w:szCs w:val="21"/>
              </w:rPr>
              <w:t>服务区</w:t>
            </w:r>
          </w:p>
        </w:tc>
        <w:tc>
          <w:tcPr>
            <w:tcW w:w="1733" w:type="dxa"/>
            <w:tcBorders>
              <w:tl2br w:val="nil"/>
              <w:tr2bl w:val="nil"/>
            </w:tcBorders>
          </w:tcPr>
          <w:p>
            <w:pPr>
              <w:widowControl/>
              <w:jc w:val="center"/>
              <w:rPr>
                <w:kern w:val="0"/>
                <w:szCs w:val="21"/>
              </w:rPr>
            </w:pPr>
            <w:r>
              <w:rPr>
                <w:kern w:val="0"/>
                <w:szCs w:val="21"/>
              </w:rPr>
              <w:t>3</w:t>
            </w:r>
          </w:p>
        </w:tc>
        <w:tc>
          <w:tcPr>
            <w:tcW w:w="1908" w:type="dxa"/>
            <w:tcBorders>
              <w:tl2br w:val="nil"/>
              <w:tr2bl w:val="nil"/>
            </w:tcBorders>
          </w:tcPr>
          <w:p>
            <w:pPr>
              <w:widowControl/>
              <w:jc w:val="center"/>
              <w:rPr>
                <w:kern w:val="0"/>
                <w:szCs w:val="21"/>
              </w:rPr>
            </w:pPr>
            <w:r>
              <w:rPr>
                <w:kern w:val="0"/>
                <w:szCs w:val="21"/>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jc w:val="center"/>
        </w:trPr>
        <w:tc>
          <w:tcPr>
            <w:tcW w:w="1833" w:type="dxa"/>
            <w:vMerge w:val="continue"/>
            <w:tcBorders>
              <w:tl2br w:val="nil"/>
              <w:tr2bl w:val="nil"/>
            </w:tcBorders>
            <w:vAlign w:val="center"/>
          </w:tcPr>
          <w:p>
            <w:pPr>
              <w:widowControl/>
              <w:jc w:val="center"/>
              <w:rPr>
                <w:kern w:val="0"/>
                <w:szCs w:val="21"/>
              </w:rPr>
            </w:pPr>
          </w:p>
        </w:tc>
        <w:tc>
          <w:tcPr>
            <w:tcW w:w="2832" w:type="dxa"/>
            <w:tcBorders>
              <w:tl2br w:val="nil"/>
              <w:tr2bl w:val="nil"/>
            </w:tcBorders>
            <w:vAlign w:val="center"/>
          </w:tcPr>
          <w:p>
            <w:pPr>
              <w:widowControl/>
              <w:jc w:val="center"/>
              <w:rPr>
                <w:kern w:val="0"/>
                <w:szCs w:val="21"/>
              </w:rPr>
            </w:pPr>
            <w:r>
              <w:rPr>
                <w:kern w:val="0"/>
                <w:szCs w:val="21"/>
              </w:rPr>
              <w:t>办公区</w:t>
            </w:r>
          </w:p>
        </w:tc>
        <w:tc>
          <w:tcPr>
            <w:tcW w:w="1733" w:type="dxa"/>
            <w:tcBorders>
              <w:tl2br w:val="nil"/>
              <w:tr2bl w:val="nil"/>
            </w:tcBorders>
          </w:tcPr>
          <w:p>
            <w:pPr>
              <w:widowControl/>
              <w:jc w:val="center"/>
              <w:rPr>
                <w:kern w:val="0"/>
                <w:szCs w:val="21"/>
              </w:rPr>
            </w:pPr>
            <w:r>
              <w:rPr>
                <w:kern w:val="0"/>
                <w:szCs w:val="21"/>
              </w:rPr>
              <w:t>2</w:t>
            </w:r>
          </w:p>
        </w:tc>
        <w:tc>
          <w:tcPr>
            <w:tcW w:w="1908" w:type="dxa"/>
            <w:tcBorders>
              <w:tl2br w:val="nil"/>
              <w:tr2bl w:val="nil"/>
            </w:tcBorders>
          </w:tcPr>
          <w:p>
            <w:pPr>
              <w:widowControl/>
              <w:jc w:val="center"/>
              <w:rPr>
                <w:kern w:val="0"/>
                <w:szCs w:val="21"/>
              </w:rPr>
            </w:pPr>
            <w:r>
              <w:rPr>
                <w:kern w:val="0"/>
                <w:szCs w:val="21"/>
              </w:rPr>
              <w:t>183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jc w:val="center"/>
        </w:trPr>
        <w:tc>
          <w:tcPr>
            <w:tcW w:w="1833" w:type="dxa"/>
            <w:vMerge w:val="continue"/>
            <w:tcBorders>
              <w:tl2br w:val="nil"/>
              <w:tr2bl w:val="nil"/>
            </w:tcBorders>
            <w:vAlign w:val="center"/>
          </w:tcPr>
          <w:p>
            <w:pPr>
              <w:widowControl/>
              <w:jc w:val="center"/>
              <w:rPr>
                <w:kern w:val="0"/>
                <w:szCs w:val="21"/>
              </w:rPr>
            </w:pPr>
          </w:p>
        </w:tc>
        <w:tc>
          <w:tcPr>
            <w:tcW w:w="2832" w:type="dxa"/>
            <w:tcBorders>
              <w:tl2br w:val="nil"/>
              <w:tr2bl w:val="nil"/>
            </w:tcBorders>
            <w:vAlign w:val="center"/>
          </w:tcPr>
          <w:p>
            <w:pPr>
              <w:widowControl/>
              <w:jc w:val="center"/>
              <w:rPr>
                <w:kern w:val="0"/>
                <w:szCs w:val="21"/>
              </w:rPr>
            </w:pPr>
            <w:r>
              <w:rPr>
                <w:kern w:val="0"/>
                <w:szCs w:val="21"/>
              </w:rPr>
              <w:t>卫生间</w:t>
            </w:r>
          </w:p>
        </w:tc>
        <w:tc>
          <w:tcPr>
            <w:tcW w:w="1733" w:type="dxa"/>
            <w:tcBorders>
              <w:tl2br w:val="nil"/>
              <w:tr2bl w:val="nil"/>
            </w:tcBorders>
          </w:tcPr>
          <w:p>
            <w:pPr>
              <w:widowControl/>
              <w:jc w:val="center"/>
              <w:rPr>
                <w:kern w:val="0"/>
                <w:szCs w:val="21"/>
              </w:rPr>
            </w:pPr>
            <w:r>
              <w:rPr>
                <w:kern w:val="0"/>
                <w:szCs w:val="21"/>
              </w:rPr>
              <w:t>1</w:t>
            </w:r>
          </w:p>
        </w:tc>
        <w:tc>
          <w:tcPr>
            <w:tcW w:w="1908" w:type="dxa"/>
            <w:tcBorders>
              <w:tl2br w:val="nil"/>
              <w:tr2bl w:val="nil"/>
            </w:tcBorders>
          </w:tcPr>
          <w:p>
            <w:pPr>
              <w:widowControl/>
              <w:jc w:val="center"/>
              <w:rPr>
                <w:kern w:val="0"/>
                <w:szCs w:val="21"/>
              </w:rPr>
            </w:pPr>
            <w:r>
              <w:rPr>
                <w:kern w:val="0"/>
                <w:szCs w:val="21"/>
              </w:rPr>
              <w:t>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jc w:val="center"/>
        </w:trPr>
        <w:tc>
          <w:tcPr>
            <w:tcW w:w="1833" w:type="dxa"/>
            <w:vMerge w:val="continue"/>
            <w:tcBorders>
              <w:tl2br w:val="nil"/>
              <w:tr2bl w:val="nil"/>
            </w:tcBorders>
            <w:vAlign w:val="center"/>
          </w:tcPr>
          <w:p>
            <w:pPr>
              <w:widowControl/>
              <w:jc w:val="center"/>
              <w:rPr>
                <w:kern w:val="0"/>
                <w:szCs w:val="21"/>
              </w:rPr>
            </w:pPr>
          </w:p>
        </w:tc>
        <w:tc>
          <w:tcPr>
            <w:tcW w:w="2832" w:type="dxa"/>
            <w:tcBorders>
              <w:tl2br w:val="nil"/>
              <w:tr2bl w:val="nil"/>
            </w:tcBorders>
            <w:vAlign w:val="center"/>
          </w:tcPr>
          <w:p>
            <w:pPr>
              <w:widowControl/>
              <w:jc w:val="center"/>
              <w:rPr>
                <w:kern w:val="0"/>
                <w:szCs w:val="21"/>
              </w:rPr>
            </w:pPr>
            <w:r>
              <w:rPr>
                <w:kern w:val="0"/>
                <w:szCs w:val="21"/>
              </w:rPr>
              <w:t>杂物间</w:t>
            </w:r>
          </w:p>
        </w:tc>
        <w:tc>
          <w:tcPr>
            <w:tcW w:w="1733" w:type="dxa"/>
            <w:tcBorders>
              <w:tl2br w:val="nil"/>
              <w:tr2bl w:val="nil"/>
            </w:tcBorders>
          </w:tcPr>
          <w:p>
            <w:pPr>
              <w:widowControl/>
              <w:jc w:val="center"/>
              <w:rPr>
                <w:kern w:val="0"/>
                <w:szCs w:val="21"/>
              </w:rPr>
            </w:pPr>
            <w:r>
              <w:rPr>
                <w:kern w:val="0"/>
                <w:szCs w:val="21"/>
              </w:rPr>
              <w:t>1</w:t>
            </w:r>
          </w:p>
        </w:tc>
        <w:tc>
          <w:tcPr>
            <w:tcW w:w="1908" w:type="dxa"/>
            <w:tcBorders>
              <w:tl2br w:val="nil"/>
              <w:tr2bl w:val="nil"/>
            </w:tcBorders>
          </w:tcPr>
          <w:p>
            <w:pPr>
              <w:widowControl/>
              <w:jc w:val="center"/>
              <w:rPr>
                <w:kern w:val="0"/>
                <w:szCs w:val="21"/>
              </w:rPr>
            </w:pPr>
            <w:r>
              <w:rPr>
                <w:kern w:val="0"/>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jc w:val="center"/>
        </w:trPr>
        <w:tc>
          <w:tcPr>
            <w:tcW w:w="1833" w:type="dxa"/>
            <w:vMerge w:val="continue"/>
            <w:tcBorders>
              <w:tl2br w:val="nil"/>
              <w:tr2bl w:val="nil"/>
            </w:tcBorders>
            <w:vAlign w:val="center"/>
          </w:tcPr>
          <w:p>
            <w:pPr>
              <w:widowControl/>
              <w:jc w:val="center"/>
              <w:rPr>
                <w:kern w:val="0"/>
                <w:szCs w:val="21"/>
              </w:rPr>
            </w:pPr>
          </w:p>
        </w:tc>
        <w:tc>
          <w:tcPr>
            <w:tcW w:w="2832" w:type="dxa"/>
            <w:tcBorders>
              <w:tl2br w:val="nil"/>
              <w:tr2bl w:val="nil"/>
            </w:tcBorders>
            <w:vAlign w:val="center"/>
          </w:tcPr>
          <w:p>
            <w:pPr>
              <w:widowControl/>
              <w:jc w:val="center"/>
              <w:rPr>
                <w:kern w:val="0"/>
                <w:szCs w:val="21"/>
              </w:rPr>
            </w:pPr>
            <w:r>
              <w:rPr>
                <w:kern w:val="0"/>
                <w:szCs w:val="21"/>
              </w:rPr>
              <w:t>餐饮区</w:t>
            </w:r>
          </w:p>
        </w:tc>
        <w:tc>
          <w:tcPr>
            <w:tcW w:w="1733" w:type="dxa"/>
            <w:tcBorders>
              <w:tl2br w:val="nil"/>
              <w:tr2bl w:val="nil"/>
            </w:tcBorders>
          </w:tcPr>
          <w:p>
            <w:pPr>
              <w:widowControl/>
              <w:jc w:val="center"/>
              <w:rPr>
                <w:kern w:val="0"/>
                <w:szCs w:val="21"/>
              </w:rPr>
            </w:pPr>
            <w:r>
              <w:rPr>
                <w:kern w:val="0"/>
                <w:szCs w:val="21"/>
              </w:rPr>
              <w:t>2</w:t>
            </w:r>
          </w:p>
        </w:tc>
        <w:tc>
          <w:tcPr>
            <w:tcW w:w="1908" w:type="dxa"/>
            <w:tcBorders>
              <w:tl2br w:val="nil"/>
              <w:tr2bl w:val="nil"/>
            </w:tcBorders>
          </w:tcPr>
          <w:p>
            <w:pPr>
              <w:widowControl/>
              <w:jc w:val="center"/>
              <w:rPr>
                <w:kern w:val="0"/>
                <w:szCs w:val="21"/>
              </w:rPr>
            </w:pPr>
            <w:r>
              <w:rPr>
                <w:kern w:val="0"/>
                <w:szCs w:val="21"/>
              </w:rPr>
              <w:t>351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jc w:val="center"/>
        </w:trPr>
        <w:tc>
          <w:tcPr>
            <w:tcW w:w="1833" w:type="dxa"/>
            <w:vMerge w:val="continue"/>
            <w:tcBorders>
              <w:tl2br w:val="nil"/>
              <w:tr2bl w:val="nil"/>
            </w:tcBorders>
            <w:vAlign w:val="center"/>
          </w:tcPr>
          <w:p>
            <w:pPr>
              <w:widowControl/>
              <w:jc w:val="center"/>
              <w:rPr>
                <w:kern w:val="0"/>
                <w:szCs w:val="21"/>
              </w:rPr>
            </w:pPr>
          </w:p>
        </w:tc>
        <w:tc>
          <w:tcPr>
            <w:tcW w:w="2832" w:type="dxa"/>
            <w:tcBorders>
              <w:tl2br w:val="nil"/>
              <w:tr2bl w:val="nil"/>
            </w:tcBorders>
            <w:vAlign w:val="center"/>
          </w:tcPr>
          <w:p>
            <w:pPr>
              <w:widowControl/>
              <w:jc w:val="center"/>
              <w:rPr>
                <w:kern w:val="0"/>
                <w:szCs w:val="21"/>
              </w:rPr>
            </w:pPr>
            <w:r>
              <w:rPr>
                <w:kern w:val="0"/>
                <w:szCs w:val="21"/>
              </w:rPr>
              <w:t>商业点</w:t>
            </w:r>
          </w:p>
        </w:tc>
        <w:tc>
          <w:tcPr>
            <w:tcW w:w="1733" w:type="dxa"/>
            <w:tcBorders>
              <w:tl2br w:val="nil"/>
              <w:tr2bl w:val="nil"/>
            </w:tcBorders>
          </w:tcPr>
          <w:p>
            <w:pPr>
              <w:widowControl/>
              <w:jc w:val="center"/>
              <w:rPr>
                <w:kern w:val="0"/>
                <w:szCs w:val="21"/>
              </w:rPr>
            </w:pPr>
            <w:r>
              <w:rPr>
                <w:kern w:val="0"/>
                <w:szCs w:val="21"/>
              </w:rPr>
              <w:t>5</w:t>
            </w:r>
          </w:p>
        </w:tc>
        <w:tc>
          <w:tcPr>
            <w:tcW w:w="1908" w:type="dxa"/>
            <w:tcBorders>
              <w:tl2br w:val="nil"/>
              <w:tr2bl w:val="nil"/>
            </w:tcBorders>
          </w:tcPr>
          <w:p>
            <w:pPr>
              <w:widowControl/>
              <w:jc w:val="center"/>
              <w:rPr>
                <w:kern w:val="0"/>
                <w:szCs w:val="21"/>
              </w:rPr>
            </w:pPr>
            <w:r>
              <w:rPr>
                <w:kern w:val="0"/>
                <w:szCs w:val="21"/>
              </w:rPr>
              <w:t>106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jc w:val="center"/>
        </w:trPr>
        <w:tc>
          <w:tcPr>
            <w:tcW w:w="1833" w:type="dxa"/>
            <w:vMerge w:val="continue"/>
            <w:tcBorders>
              <w:tl2br w:val="nil"/>
              <w:tr2bl w:val="nil"/>
            </w:tcBorders>
            <w:vAlign w:val="center"/>
          </w:tcPr>
          <w:p>
            <w:pPr>
              <w:widowControl/>
              <w:jc w:val="center"/>
              <w:rPr>
                <w:kern w:val="0"/>
                <w:szCs w:val="21"/>
              </w:rPr>
            </w:pPr>
          </w:p>
        </w:tc>
        <w:tc>
          <w:tcPr>
            <w:tcW w:w="2832" w:type="dxa"/>
            <w:tcBorders>
              <w:tl2br w:val="nil"/>
              <w:tr2bl w:val="nil"/>
            </w:tcBorders>
            <w:vAlign w:val="center"/>
          </w:tcPr>
          <w:p>
            <w:pPr>
              <w:widowControl/>
              <w:jc w:val="center"/>
              <w:rPr>
                <w:kern w:val="0"/>
                <w:szCs w:val="21"/>
              </w:rPr>
            </w:pPr>
            <w:r>
              <w:rPr>
                <w:kern w:val="0"/>
                <w:szCs w:val="21"/>
              </w:rPr>
              <w:t>售票处</w:t>
            </w:r>
          </w:p>
        </w:tc>
        <w:tc>
          <w:tcPr>
            <w:tcW w:w="1733" w:type="dxa"/>
            <w:tcBorders>
              <w:tl2br w:val="nil"/>
              <w:tr2bl w:val="nil"/>
            </w:tcBorders>
          </w:tcPr>
          <w:p>
            <w:pPr>
              <w:widowControl/>
              <w:jc w:val="center"/>
              <w:rPr>
                <w:kern w:val="0"/>
                <w:szCs w:val="21"/>
              </w:rPr>
            </w:pPr>
            <w:r>
              <w:rPr>
                <w:kern w:val="0"/>
                <w:szCs w:val="21"/>
              </w:rPr>
              <w:t>1</w:t>
            </w:r>
          </w:p>
        </w:tc>
        <w:tc>
          <w:tcPr>
            <w:tcW w:w="1908" w:type="dxa"/>
            <w:tcBorders>
              <w:tl2br w:val="nil"/>
              <w:tr2bl w:val="nil"/>
            </w:tcBorders>
          </w:tcPr>
          <w:p>
            <w:pPr>
              <w:widowControl/>
              <w:jc w:val="center"/>
              <w:rPr>
                <w:kern w:val="0"/>
                <w:szCs w:val="21"/>
              </w:rPr>
            </w:pPr>
            <w:r>
              <w:rPr>
                <w:kern w:val="0"/>
                <w:szCs w:val="21"/>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jc w:val="center"/>
        </w:trPr>
        <w:tc>
          <w:tcPr>
            <w:tcW w:w="1833" w:type="dxa"/>
            <w:vMerge w:val="continue"/>
            <w:tcBorders>
              <w:tl2br w:val="nil"/>
              <w:tr2bl w:val="nil"/>
            </w:tcBorders>
            <w:vAlign w:val="center"/>
          </w:tcPr>
          <w:p>
            <w:pPr>
              <w:widowControl/>
              <w:jc w:val="center"/>
              <w:rPr>
                <w:kern w:val="0"/>
                <w:szCs w:val="21"/>
              </w:rPr>
            </w:pPr>
          </w:p>
        </w:tc>
        <w:tc>
          <w:tcPr>
            <w:tcW w:w="2832" w:type="dxa"/>
            <w:tcBorders>
              <w:tl2br w:val="nil"/>
              <w:tr2bl w:val="nil"/>
            </w:tcBorders>
            <w:vAlign w:val="center"/>
          </w:tcPr>
          <w:p>
            <w:pPr>
              <w:widowControl/>
              <w:jc w:val="center"/>
              <w:rPr>
                <w:kern w:val="0"/>
                <w:szCs w:val="21"/>
              </w:rPr>
            </w:pPr>
            <w:r>
              <w:rPr>
                <w:kern w:val="0"/>
                <w:szCs w:val="21"/>
              </w:rPr>
              <w:t>广播、监控</w:t>
            </w:r>
          </w:p>
        </w:tc>
        <w:tc>
          <w:tcPr>
            <w:tcW w:w="1733" w:type="dxa"/>
            <w:tcBorders>
              <w:tl2br w:val="nil"/>
              <w:tr2bl w:val="nil"/>
            </w:tcBorders>
          </w:tcPr>
          <w:p>
            <w:pPr>
              <w:widowControl/>
              <w:jc w:val="center"/>
              <w:rPr>
                <w:kern w:val="0"/>
                <w:szCs w:val="21"/>
              </w:rPr>
            </w:pPr>
            <w:r>
              <w:rPr>
                <w:kern w:val="0"/>
                <w:szCs w:val="21"/>
              </w:rPr>
              <w:t>2</w:t>
            </w:r>
          </w:p>
        </w:tc>
        <w:tc>
          <w:tcPr>
            <w:tcW w:w="1908" w:type="dxa"/>
            <w:tcBorders>
              <w:tl2br w:val="nil"/>
              <w:tr2bl w:val="nil"/>
            </w:tcBorders>
          </w:tcPr>
          <w:p>
            <w:pPr>
              <w:widowControl/>
              <w:jc w:val="center"/>
              <w:rPr>
                <w:kern w:val="0"/>
                <w:szCs w:val="21"/>
              </w:rPr>
            </w:pPr>
            <w:r>
              <w:rPr>
                <w:kern w:val="0"/>
                <w:szCs w:val="21"/>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jc w:val="center"/>
        </w:trPr>
        <w:tc>
          <w:tcPr>
            <w:tcW w:w="1833" w:type="dxa"/>
            <w:vMerge w:val="continue"/>
            <w:tcBorders>
              <w:tl2br w:val="nil"/>
              <w:tr2bl w:val="nil"/>
            </w:tcBorders>
            <w:vAlign w:val="center"/>
          </w:tcPr>
          <w:p>
            <w:pPr>
              <w:widowControl/>
              <w:jc w:val="center"/>
              <w:rPr>
                <w:kern w:val="0"/>
                <w:szCs w:val="21"/>
              </w:rPr>
            </w:pPr>
          </w:p>
        </w:tc>
        <w:tc>
          <w:tcPr>
            <w:tcW w:w="2832" w:type="dxa"/>
            <w:tcBorders>
              <w:tl2br w:val="nil"/>
              <w:tr2bl w:val="nil"/>
            </w:tcBorders>
            <w:vAlign w:val="center"/>
          </w:tcPr>
          <w:p>
            <w:pPr>
              <w:widowControl/>
              <w:jc w:val="center"/>
              <w:rPr>
                <w:kern w:val="0"/>
                <w:szCs w:val="21"/>
              </w:rPr>
            </w:pPr>
            <w:r>
              <w:rPr>
                <w:kern w:val="0"/>
                <w:szCs w:val="21"/>
              </w:rPr>
              <w:t>设备间</w:t>
            </w:r>
          </w:p>
        </w:tc>
        <w:tc>
          <w:tcPr>
            <w:tcW w:w="1733" w:type="dxa"/>
            <w:tcBorders>
              <w:tl2br w:val="nil"/>
              <w:tr2bl w:val="nil"/>
            </w:tcBorders>
          </w:tcPr>
          <w:p>
            <w:pPr>
              <w:widowControl/>
              <w:jc w:val="center"/>
              <w:rPr>
                <w:kern w:val="0"/>
                <w:szCs w:val="21"/>
              </w:rPr>
            </w:pPr>
            <w:r>
              <w:rPr>
                <w:kern w:val="0"/>
                <w:szCs w:val="21"/>
              </w:rPr>
              <w:t>19</w:t>
            </w:r>
          </w:p>
        </w:tc>
        <w:tc>
          <w:tcPr>
            <w:tcW w:w="1908" w:type="dxa"/>
            <w:tcBorders>
              <w:tl2br w:val="nil"/>
              <w:tr2bl w:val="nil"/>
            </w:tcBorders>
          </w:tcPr>
          <w:p>
            <w:pPr>
              <w:widowControl/>
              <w:jc w:val="center"/>
              <w:rPr>
                <w:kern w:val="0"/>
                <w:szCs w:val="21"/>
              </w:rPr>
            </w:pPr>
            <w:r>
              <w:rPr>
                <w:kern w:val="0"/>
                <w:szCs w:val="21"/>
              </w:rPr>
              <w:t>1466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jc w:val="center"/>
        </w:trPr>
        <w:tc>
          <w:tcPr>
            <w:tcW w:w="1833" w:type="dxa"/>
            <w:vMerge w:val="continue"/>
            <w:tcBorders>
              <w:tl2br w:val="nil"/>
              <w:tr2bl w:val="nil"/>
            </w:tcBorders>
            <w:vAlign w:val="center"/>
          </w:tcPr>
          <w:p>
            <w:pPr>
              <w:widowControl/>
              <w:jc w:val="center"/>
              <w:rPr>
                <w:kern w:val="0"/>
                <w:szCs w:val="21"/>
              </w:rPr>
            </w:pPr>
          </w:p>
        </w:tc>
        <w:tc>
          <w:tcPr>
            <w:tcW w:w="2832" w:type="dxa"/>
            <w:tcBorders>
              <w:tl2br w:val="nil"/>
              <w:tr2bl w:val="nil"/>
            </w:tcBorders>
            <w:vAlign w:val="center"/>
          </w:tcPr>
          <w:p>
            <w:pPr>
              <w:widowControl/>
              <w:jc w:val="center"/>
              <w:rPr>
                <w:kern w:val="0"/>
                <w:szCs w:val="21"/>
              </w:rPr>
            </w:pPr>
            <w:r>
              <w:rPr>
                <w:kern w:val="0"/>
                <w:szCs w:val="21"/>
              </w:rPr>
              <w:t>化验室</w:t>
            </w:r>
          </w:p>
        </w:tc>
        <w:tc>
          <w:tcPr>
            <w:tcW w:w="1733" w:type="dxa"/>
            <w:tcBorders>
              <w:tl2br w:val="nil"/>
              <w:tr2bl w:val="nil"/>
            </w:tcBorders>
          </w:tcPr>
          <w:p>
            <w:pPr>
              <w:widowControl/>
              <w:jc w:val="center"/>
              <w:rPr>
                <w:kern w:val="0"/>
                <w:szCs w:val="21"/>
              </w:rPr>
            </w:pPr>
            <w:r>
              <w:rPr>
                <w:kern w:val="0"/>
                <w:szCs w:val="21"/>
              </w:rPr>
              <w:t>1</w:t>
            </w:r>
          </w:p>
        </w:tc>
        <w:tc>
          <w:tcPr>
            <w:tcW w:w="1908" w:type="dxa"/>
            <w:tcBorders>
              <w:tl2br w:val="nil"/>
              <w:tr2bl w:val="nil"/>
            </w:tcBorders>
          </w:tcPr>
          <w:p>
            <w:pPr>
              <w:widowControl/>
              <w:jc w:val="center"/>
              <w:rPr>
                <w:kern w:val="0"/>
                <w:szCs w:val="21"/>
              </w:rPr>
            </w:pPr>
            <w:r>
              <w:rPr>
                <w:kern w:val="0"/>
                <w:szCs w:val="21"/>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jc w:val="center"/>
        </w:trPr>
        <w:tc>
          <w:tcPr>
            <w:tcW w:w="1833" w:type="dxa"/>
            <w:vMerge w:val="continue"/>
            <w:tcBorders>
              <w:tl2br w:val="nil"/>
              <w:tr2bl w:val="nil"/>
            </w:tcBorders>
            <w:vAlign w:val="center"/>
          </w:tcPr>
          <w:p>
            <w:pPr>
              <w:widowControl/>
              <w:jc w:val="center"/>
              <w:rPr>
                <w:kern w:val="0"/>
                <w:szCs w:val="21"/>
              </w:rPr>
            </w:pPr>
          </w:p>
        </w:tc>
        <w:tc>
          <w:tcPr>
            <w:tcW w:w="2832" w:type="dxa"/>
            <w:tcBorders>
              <w:tl2br w:val="nil"/>
              <w:tr2bl w:val="nil"/>
            </w:tcBorders>
            <w:vAlign w:val="center"/>
          </w:tcPr>
          <w:p>
            <w:pPr>
              <w:widowControl/>
              <w:jc w:val="center"/>
              <w:rPr>
                <w:kern w:val="0"/>
                <w:szCs w:val="21"/>
              </w:rPr>
            </w:pPr>
            <w:r>
              <w:rPr>
                <w:kern w:val="0"/>
                <w:szCs w:val="21"/>
              </w:rPr>
              <w:t>检疫室</w:t>
            </w:r>
          </w:p>
        </w:tc>
        <w:tc>
          <w:tcPr>
            <w:tcW w:w="1733" w:type="dxa"/>
            <w:tcBorders>
              <w:tl2br w:val="nil"/>
              <w:tr2bl w:val="nil"/>
            </w:tcBorders>
          </w:tcPr>
          <w:p>
            <w:pPr>
              <w:widowControl/>
              <w:jc w:val="center"/>
              <w:rPr>
                <w:kern w:val="0"/>
                <w:szCs w:val="21"/>
              </w:rPr>
            </w:pPr>
            <w:r>
              <w:rPr>
                <w:kern w:val="0"/>
                <w:szCs w:val="21"/>
              </w:rPr>
              <w:t>1</w:t>
            </w:r>
          </w:p>
        </w:tc>
        <w:tc>
          <w:tcPr>
            <w:tcW w:w="1908" w:type="dxa"/>
            <w:tcBorders>
              <w:tl2br w:val="nil"/>
              <w:tr2bl w:val="nil"/>
            </w:tcBorders>
          </w:tcPr>
          <w:p>
            <w:pPr>
              <w:widowControl/>
              <w:jc w:val="center"/>
              <w:rPr>
                <w:kern w:val="0"/>
                <w:szCs w:val="21"/>
              </w:rPr>
            </w:pPr>
            <w:r>
              <w:rPr>
                <w:kern w:val="0"/>
                <w:szCs w:val="21"/>
              </w:rPr>
              <w:t>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jc w:val="center"/>
        </w:trPr>
        <w:tc>
          <w:tcPr>
            <w:tcW w:w="1833" w:type="dxa"/>
            <w:vMerge w:val="continue"/>
            <w:tcBorders>
              <w:tl2br w:val="nil"/>
              <w:tr2bl w:val="nil"/>
            </w:tcBorders>
            <w:vAlign w:val="center"/>
          </w:tcPr>
          <w:p>
            <w:pPr>
              <w:widowControl/>
              <w:jc w:val="center"/>
              <w:rPr>
                <w:kern w:val="0"/>
                <w:szCs w:val="21"/>
              </w:rPr>
            </w:pPr>
          </w:p>
        </w:tc>
        <w:tc>
          <w:tcPr>
            <w:tcW w:w="2832" w:type="dxa"/>
            <w:tcBorders>
              <w:tl2br w:val="nil"/>
              <w:tr2bl w:val="nil"/>
            </w:tcBorders>
            <w:vAlign w:val="center"/>
          </w:tcPr>
          <w:p>
            <w:pPr>
              <w:widowControl/>
              <w:jc w:val="center"/>
              <w:rPr>
                <w:kern w:val="0"/>
                <w:szCs w:val="21"/>
              </w:rPr>
            </w:pPr>
            <w:r>
              <w:rPr>
                <w:kern w:val="0"/>
                <w:szCs w:val="21"/>
              </w:rPr>
              <w:t>饵料间</w:t>
            </w:r>
          </w:p>
        </w:tc>
        <w:tc>
          <w:tcPr>
            <w:tcW w:w="1733" w:type="dxa"/>
            <w:tcBorders>
              <w:tl2br w:val="nil"/>
              <w:tr2bl w:val="nil"/>
            </w:tcBorders>
          </w:tcPr>
          <w:p>
            <w:pPr>
              <w:widowControl/>
              <w:jc w:val="center"/>
              <w:rPr>
                <w:kern w:val="0"/>
                <w:szCs w:val="21"/>
              </w:rPr>
            </w:pPr>
            <w:r>
              <w:rPr>
                <w:kern w:val="0"/>
                <w:szCs w:val="21"/>
              </w:rPr>
              <w:t>2</w:t>
            </w:r>
          </w:p>
        </w:tc>
        <w:tc>
          <w:tcPr>
            <w:tcW w:w="1908" w:type="dxa"/>
            <w:tcBorders>
              <w:tl2br w:val="nil"/>
              <w:tr2bl w:val="nil"/>
            </w:tcBorders>
          </w:tcPr>
          <w:p>
            <w:pPr>
              <w:widowControl/>
              <w:jc w:val="center"/>
              <w:rPr>
                <w:kern w:val="0"/>
                <w:szCs w:val="21"/>
              </w:rPr>
            </w:pPr>
            <w:r>
              <w:rPr>
                <w:kern w:val="0"/>
                <w:szCs w:val="21"/>
              </w:rPr>
              <w:t>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jc w:val="center"/>
        </w:trPr>
        <w:tc>
          <w:tcPr>
            <w:tcW w:w="1833" w:type="dxa"/>
            <w:vMerge w:val="continue"/>
            <w:tcBorders>
              <w:tl2br w:val="nil"/>
              <w:tr2bl w:val="nil"/>
            </w:tcBorders>
            <w:vAlign w:val="center"/>
          </w:tcPr>
          <w:p>
            <w:pPr>
              <w:widowControl/>
              <w:jc w:val="center"/>
              <w:rPr>
                <w:kern w:val="0"/>
                <w:szCs w:val="21"/>
              </w:rPr>
            </w:pPr>
          </w:p>
        </w:tc>
        <w:tc>
          <w:tcPr>
            <w:tcW w:w="2832" w:type="dxa"/>
            <w:tcBorders>
              <w:tl2br w:val="nil"/>
              <w:tr2bl w:val="nil"/>
            </w:tcBorders>
            <w:vAlign w:val="center"/>
          </w:tcPr>
          <w:p>
            <w:pPr>
              <w:widowControl/>
              <w:jc w:val="center"/>
              <w:rPr>
                <w:kern w:val="0"/>
                <w:szCs w:val="21"/>
              </w:rPr>
            </w:pPr>
            <w:r>
              <w:rPr>
                <w:kern w:val="0"/>
                <w:szCs w:val="21"/>
              </w:rPr>
              <w:t>臭氧机房</w:t>
            </w:r>
          </w:p>
        </w:tc>
        <w:tc>
          <w:tcPr>
            <w:tcW w:w="1733" w:type="dxa"/>
            <w:tcBorders>
              <w:tl2br w:val="nil"/>
              <w:tr2bl w:val="nil"/>
            </w:tcBorders>
          </w:tcPr>
          <w:p>
            <w:pPr>
              <w:widowControl/>
              <w:jc w:val="center"/>
            </w:pPr>
            <w:r>
              <w:t>1</w:t>
            </w:r>
          </w:p>
        </w:tc>
        <w:tc>
          <w:tcPr>
            <w:tcW w:w="1908" w:type="dxa"/>
            <w:tcBorders>
              <w:tl2br w:val="nil"/>
              <w:tr2bl w:val="nil"/>
            </w:tcBorders>
          </w:tcPr>
          <w:p>
            <w:pPr>
              <w:widowControl/>
              <w:jc w:val="center"/>
              <w:rPr>
                <w:kern w:val="0"/>
                <w:szCs w:val="21"/>
              </w:rPr>
            </w:pPr>
            <w:r>
              <w:rPr>
                <w:kern w:val="0"/>
                <w:szCs w:val="21"/>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jc w:val="center"/>
        </w:trPr>
        <w:tc>
          <w:tcPr>
            <w:tcW w:w="1833" w:type="dxa"/>
            <w:vMerge w:val="continue"/>
            <w:tcBorders>
              <w:tl2br w:val="nil"/>
              <w:tr2bl w:val="nil"/>
            </w:tcBorders>
            <w:vAlign w:val="center"/>
          </w:tcPr>
          <w:p>
            <w:pPr>
              <w:widowControl/>
              <w:jc w:val="center"/>
              <w:rPr>
                <w:kern w:val="0"/>
                <w:szCs w:val="21"/>
              </w:rPr>
            </w:pPr>
          </w:p>
        </w:tc>
        <w:tc>
          <w:tcPr>
            <w:tcW w:w="2832" w:type="dxa"/>
            <w:tcBorders>
              <w:tl2br w:val="nil"/>
              <w:tr2bl w:val="nil"/>
            </w:tcBorders>
            <w:vAlign w:val="center"/>
          </w:tcPr>
          <w:p>
            <w:pPr>
              <w:widowControl/>
              <w:jc w:val="center"/>
              <w:rPr>
                <w:kern w:val="0"/>
                <w:szCs w:val="21"/>
              </w:rPr>
            </w:pPr>
            <w:r>
              <w:rPr>
                <w:kern w:val="0"/>
                <w:szCs w:val="21"/>
              </w:rPr>
              <w:t>空压机房</w:t>
            </w:r>
          </w:p>
        </w:tc>
        <w:tc>
          <w:tcPr>
            <w:tcW w:w="1733" w:type="dxa"/>
            <w:tcBorders>
              <w:tl2br w:val="nil"/>
              <w:tr2bl w:val="nil"/>
            </w:tcBorders>
          </w:tcPr>
          <w:p>
            <w:pPr>
              <w:widowControl/>
              <w:jc w:val="center"/>
            </w:pPr>
            <w:r>
              <w:t>1</w:t>
            </w:r>
          </w:p>
        </w:tc>
        <w:tc>
          <w:tcPr>
            <w:tcW w:w="1908" w:type="dxa"/>
            <w:tcBorders>
              <w:tl2br w:val="nil"/>
              <w:tr2bl w:val="nil"/>
            </w:tcBorders>
          </w:tcPr>
          <w:p>
            <w:pPr>
              <w:widowControl/>
              <w:jc w:val="center"/>
              <w:rPr>
                <w:kern w:val="0"/>
                <w:szCs w:val="21"/>
              </w:rPr>
            </w:pPr>
            <w:r>
              <w:rPr>
                <w:kern w:val="0"/>
                <w:szCs w:val="21"/>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jc w:val="center"/>
        </w:trPr>
        <w:tc>
          <w:tcPr>
            <w:tcW w:w="1833" w:type="dxa"/>
            <w:vMerge w:val="continue"/>
            <w:tcBorders>
              <w:tl2br w:val="nil"/>
              <w:tr2bl w:val="nil"/>
            </w:tcBorders>
            <w:vAlign w:val="center"/>
          </w:tcPr>
          <w:p>
            <w:pPr>
              <w:widowControl/>
              <w:jc w:val="center"/>
              <w:rPr>
                <w:kern w:val="0"/>
                <w:szCs w:val="21"/>
              </w:rPr>
            </w:pPr>
          </w:p>
        </w:tc>
        <w:tc>
          <w:tcPr>
            <w:tcW w:w="2832" w:type="dxa"/>
            <w:tcBorders>
              <w:tl2br w:val="nil"/>
              <w:tr2bl w:val="nil"/>
            </w:tcBorders>
            <w:vAlign w:val="center"/>
          </w:tcPr>
          <w:p>
            <w:pPr>
              <w:widowControl/>
              <w:jc w:val="center"/>
              <w:rPr>
                <w:kern w:val="0"/>
                <w:szCs w:val="21"/>
              </w:rPr>
            </w:pPr>
            <w:r>
              <w:rPr>
                <w:kern w:val="0"/>
                <w:szCs w:val="21"/>
              </w:rPr>
              <w:t>排风机房</w:t>
            </w:r>
          </w:p>
        </w:tc>
        <w:tc>
          <w:tcPr>
            <w:tcW w:w="1733" w:type="dxa"/>
            <w:tcBorders>
              <w:tl2br w:val="nil"/>
              <w:tr2bl w:val="nil"/>
            </w:tcBorders>
          </w:tcPr>
          <w:p>
            <w:pPr>
              <w:widowControl/>
              <w:jc w:val="center"/>
            </w:pPr>
            <w:r>
              <w:t>5</w:t>
            </w:r>
          </w:p>
        </w:tc>
        <w:tc>
          <w:tcPr>
            <w:tcW w:w="1908" w:type="dxa"/>
            <w:tcBorders>
              <w:tl2br w:val="nil"/>
              <w:tr2bl w:val="nil"/>
            </w:tcBorders>
          </w:tcPr>
          <w:p>
            <w:pPr>
              <w:widowControl/>
              <w:jc w:val="center"/>
              <w:rPr>
                <w:kern w:val="0"/>
                <w:szCs w:val="21"/>
              </w:rPr>
            </w:pPr>
            <w:r>
              <w:rPr>
                <w:kern w:val="0"/>
                <w:szCs w:val="21"/>
              </w:rPr>
              <w:t>207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jc w:val="center"/>
        </w:trPr>
        <w:tc>
          <w:tcPr>
            <w:tcW w:w="1833" w:type="dxa"/>
            <w:vMerge w:val="continue"/>
            <w:tcBorders>
              <w:tl2br w:val="nil"/>
              <w:tr2bl w:val="nil"/>
            </w:tcBorders>
            <w:vAlign w:val="center"/>
          </w:tcPr>
          <w:p>
            <w:pPr>
              <w:widowControl/>
              <w:jc w:val="center"/>
              <w:rPr>
                <w:kern w:val="0"/>
                <w:szCs w:val="21"/>
              </w:rPr>
            </w:pPr>
          </w:p>
        </w:tc>
        <w:tc>
          <w:tcPr>
            <w:tcW w:w="2832" w:type="dxa"/>
            <w:tcBorders>
              <w:tl2br w:val="nil"/>
              <w:tr2bl w:val="nil"/>
            </w:tcBorders>
            <w:vAlign w:val="center"/>
          </w:tcPr>
          <w:p>
            <w:pPr>
              <w:widowControl/>
              <w:jc w:val="center"/>
              <w:rPr>
                <w:kern w:val="0"/>
                <w:szCs w:val="21"/>
              </w:rPr>
            </w:pPr>
            <w:r>
              <w:rPr>
                <w:kern w:val="0"/>
                <w:szCs w:val="21"/>
              </w:rPr>
              <w:t>进风机房</w:t>
            </w:r>
          </w:p>
        </w:tc>
        <w:tc>
          <w:tcPr>
            <w:tcW w:w="1733" w:type="dxa"/>
            <w:tcBorders>
              <w:tl2br w:val="nil"/>
              <w:tr2bl w:val="nil"/>
            </w:tcBorders>
          </w:tcPr>
          <w:p>
            <w:pPr>
              <w:widowControl/>
              <w:jc w:val="center"/>
            </w:pPr>
            <w:r>
              <w:t>4</w:t>
            </w:r>
          </w:p>
        </w:tc>
        <w:tc>
          <w:tcPr>
            <w:tcW w:w="1908" w:type="dxa"/>
            <w:tcBorders>
              <w:tl2br w:val="nil"/>
              <w:tr2bl w:val="nil"/>
            </w:tcBorders>
          </w:tcPr>
          <w:p>
            <w:pPr>
              <w:widowControl/>
              <w:jc w:val="center"/>
              <w:rPr>
                <w:kern w:val="0"/>
                <w:szCs w:val="21"/>
              </w:rPr>
            </w:pPr>
            <w:r>
              <w:rPr>
                <w:kern w:val="0"/>
                <w:szCs w:val="21"/>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jc w:val="center"/>
        </w:trPr>
        <w:tc>
          <w:tcPr>
            <w:tcW w:w="1833" w:type="dxa"/>
            <w:vMerge w:val="continue"/>
            <w:tcBorders>
              <w:tl2br w:val="nil"/>
              <w:tr2bl w:val="nil"/>
            </w:tcBorders>
            <w:vAlign w:val="center"/>
          </w:tcPr>
          <w:p>
            <w:pPr>
              <w:widowControl/>
              <w:jc w:val="center"/>
              <w:rPr>
                <w:kern w:val="0"/>
                <w:szCs w:val="21"/>
              </w:rPr>
            </w:pPr>
          </w:p>
        </w:tc>
        <w:tc>
          <w:tcPr>
            <w:tcW w:w="2832" w:type="dxa"/>
            <w:tcBorders>
              <w:tl2br w:val="nil"/>
              <w:tr2bl w:val="nil"/>
            </w:tcBorders>
            <w:vAlign w:val="center"/>
          </w:tcPr>
          <w:p>
            <w:pPr>
              <w:widowControl/>
              <w:jc w:val="center"/>
              <w:rPr>
                <w:kern w:val="0"/>
                <w:szCs w:val="21"/>
              </w:rPr>
            </w:pPr>
            <w:r>
              <w:rPr>
                <w:kern w:val="0"/>
                <w:szCs w:val="21"/>
              </w:rPr>
              <w:t>滤毒室</w:t>
            </w:r>
          </w:p>
        </w:tc>
        <w:tc>
          <w:tcPr>
            <w:tcW w:w="1733" w:type="dxa"/>
            <w:tcBorders>
              <w:tl2br w:val="nil"/>
              <w:tr2bl w:val="nil"/>
            </w:tcBorders>
          </w:tcPr>
          <w:p>
            <w:pPr>
              <w:widowControl/>
              <w:jc w:val="center"/>
            </w:pPr>
            <w:r>
              <w:t>1</w:t>
            </w:r>
          </w:p>
        </w:tc>
        <w:tc>
          <w:tcPr>
            <w:tcW w:w="1908" w:type="dxa"/>
            <w:tcBorders>
              <w:tl2br w:val="nil"/>
              <w:tr2bl w:val="nil"/>
            </w:tcBorders>
          </w:tcPr>
          <w:p>
            <w:pPr>
              <w:widowControl/>
              <w:jc w:val="center"/>
              <w:rPr>
                <w:kern w:val="0"/>
                <w:szCs w:val="21"/>
              </w:rPr>
            </w:pPr>
            <w:r>
              <w:rPr>
                <w:kern w:val="0"/>
                <w:szCs w:val="21"/>
              </w:rPr>
              <w:t>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jc w:val="center"/>
        </w:trPr>
        <w:tc>
          <w:tcPr>
            <w:tcW w:w="1833" w:type="dxa"/>
            <w:vMerge w:val="continue"/>
            <w:tcBorders>
              <w:tl2br w:val="nil"/>
              <w:tr2bl w:val="nil"/>
            </w:tcBorders>
            <w:vAlign w:val="center"/>
          </w:tcPr>
          <w:p>
            <w:pPr>
              <w:widowControl/>
              <w:jc w:val="center"/>
              <w:rPr>
                <w:kern w:val="0"/>
                <w:szCs w:val="21"/>
              </w:rPr>
            </w:pPr>
          </w:p>
        </w:tc>
        <w:tc>
          <w:tcPr>
            <w:tcW w:w="2832" w:type="dxa"/>
            <w:tcBorders>
              <w:tl2br w:val="nil"/>
              <w:tr2bl w:val="nil"/>
            </w:tcBorders>
            <w:vAlign w:val="center"/>
          </w:tcPr>
          <w:p>
            <w:pPr>
              <w:widowControl/>
              <w:jc w:val="center"/>
              <w:rPr>
                <w:kern w:val="0"/>
                <w:szCs w:val="21"/>
              </w:rPr>
            </w:pPr>
            <w:r>
              <w:rPr>
                <w:kern w:val="0"/>
                <w:szCs w:val="21"/>
              </w:rPr>
              <w:t>防毒通道</w:t>
            </w:r>
          </w:p>
        </w:tc>
        <w:tc>
          <w:tcPr>
            <w:tcW w:w="1733" w:type="dxa"/>
            <w:tcBorders>
              <w:tl2br w:val="nil"/>
              <w:tr2bl w:val="nil"/>
            </w:tcBorders>
          </w:tcPr>
          <w:p>
            <w:pPr>
              <w:widowControl/>
              <w:jc w:val="center"/>
            </w:pPr>
            <w:r>
              <w:t>1</w:t>
            </w:r>
          </w:p>
        </w:tc>
        <w:tc>
          <w:tcPr>
            <w:tcW w:w="1908" w:type="dxa"/>
            <w:tcBorders>
              <w:tl2br w:val="nil"/>
              <w:tr2bl w:val="nil"/>
            </w:tcBorders>
          </w:tcPr>
          <w:p>
            <w:pPr>
              <w:widowControl/>
              <w:jc w:val="center"/>
              <w:rPr>
                <w:kern w:val="0"/>
                <w:szCs w:val="21"/>
              </w:rPr>
            </w:pPr>
            <w:r>
              <w:rPr>
                <w:kern w:val="0"/>
                <w:szCs w:val="21"/>
              </w:rPr>
              <w:t>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jc w:val="center"/>
        </w:trPr>
        <w:tc>
          <w:tcPr>
            <w:tcW w:w="1833" w:type="dxa"/>
            <w:vMerge w:val="continue"/>
            <w:tcBorders>
              <w:tl2br w:val="nil"/>
              <w:tr2bl w:val="nil"/>
            </w:tcBorders>
            <w:vAlign w:val="center"/>
          </w:tcPr>
          <w:p>
            <w:pPr>
              <w:widowControl/>
              <w:jc w:val="center"/>
              <w:rPr>
                <w:kern w:val="0"/>
                <w:szCs w:val="21"/>
              </w:rPr>
            </w:pPr>
          </w:p>
        </w:tc>
        <w:tc>
          <w:tcPr>
            <w:tcW w:w="2832" w:type="dxa"/>
            <w:tcBorders>
              <w:tl2br w:val="nil"/>
              <w:tr2bl w:val="nil"/>
            </w:tcBorders>
            <w:vAlign w:val="center"/>
          </w:tcPr>
          <w:p>
            <w:pPr>
              <w:widowControl/>
              <w:jc w:val="center"/>
              <w:rPr>
                <w:kern w:val="0"/>
                <w:szCs w:val="21"/>
              </w:rPr>
            </w:pPr>
            <w:r>
              <w:rPr>
                <w:kern w:val="0"/>
                <w:szCs w:val="21"/>
              </w:rPr>
              <w:t>应急消防通道</w:t>
            </w:r>
          </w:p>
        </w:tc>
        <w:tc>
          <w:tcPr>
            <w:tcW w:w="1733" w:type="dxa"/>
            <w:tcBorders>
              <w:tl2br w:val="nil"/>
              <w:tr2bl w:val="nil"/>
            </w:tcBorders>
          </w:tcPr>
          <w:p>
            <w:pPr>
              <w:widowControl/>
              <w:jc w:val="center"/>
              <w:rPr>
                <w:kern w:val="0"/>
                <w:szCs w:val="21"/>
              </w:rPr>
            </w:pPr>
            <w:r>
              <w:rPr>
                <w:kern w:val="0"/>
                <w:szCs w:val="21"/>
              </w:rPr>
              <w:t>22</w:t>
            </w:r>
          </w:p>
        </w:tc>
        <w:tc>
          <w:tcPr>
            <w:tcW w:w="1908" w:type="dxa"/>
            <w:tcBorders>
              <w:tl2br w:val="nil"/>
              <w:tr2bl w:val="nil"/>
            </w:tcBorders>
          </w:tcPr>
          <w:p>
            <w:pPr>
              <w:widowControl/>
              <w:jc w:val="center"/>
              <w:rPr>
                <w:kern w:val="0"/>
                <w:szCs w:val="21"/>
              </w:rPr>
            </w:pPr>
            <w:r>
              <w:rPr>
                <w:kern w:val="0"/>
                <w:szCs w:val="21"/>
              </w:rPr>
              <w:t>1244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jc w:val="center"/>
        </w:trPr>
        <w:tc>
          <w:tcPr>
            <w:tcW w:w="1833" w:type="dxa"/>
            <w:vMerge w:val="continue"/>
            <w:tcBorders>
              <w:tl2br w:val="nil"/>
              <w:tr2bl w:val="nil"/>
            </w:tcBorders>
            <w:vAlign w:val="center"/>
          </w:tcPr>
          <w:p>
            <w:pPr>
              <w:widowControl/>
              <w:jc w:val="center"/>
              <w:rPr>
                <w:kern w:val="0"/>
                <w:szCs w:val="21"/>
              </w:rPr>
            </w:pPr>
          </w:p>
        </w:tc>
        <w:tc>
          <w:tcPr>
            <w:tcW w:w="2832" w:type="dxa"/>
            <w:tcBorders>
              <w:tl2br w:val="nil"/>
              <w:tr2bl w:val="nil"/>
            </w:tcBorders>
            <w:vAlign w:val="center"/>
          </w:tcPr>
          <w:p>
            <w:pPr>
              <w:widowControl/>
              <w:jc w:val="center"/>
              <w:rPr>
                <w:kern w:val="0"/>
                <w:szCs w:val="21"/>
              </w:rPr>
            </w:pPr>
            <w:r>
              <w:rPr>
                <w:kern w:val="0"/>
                <w:szCs w:val="21"/>
              </w:rPr>
              <w:t>停车场</w:t>
            </w:r>
          </w:p>
        </w:tc>
        <w:tc>
          <w:tcPr>
            <w:tcW w:w="1733" w:type="dxa"/>
            <w:tcBorders>
              <w:tl2br w:val="nil"/>
              <w:tr2bl w:val="nil"/>
            </w:tcBorders>
          </w:tcPr>
          <w:p>
            <w:pPr>
              <w:widowControl/>
              <w:jc w:val="center"/>
              <w:rPr>
                <w:kern w:val="0"/>
                <w:szCs w:val="21"/>
              </w:rPr>
            </w:pPr>
            <w:r>
              <w:rPr>
                <w:kern w:val="0"/>
                <w:szCs w:val="21"/>
              </w:rPr>
              <w:t>1</w:t>
            </w:r>
          </w:p>
        </w:tc>
        <w:tc>
          <w:tcPr>
            <w:tcW w:w="1908" w:type="dxa"/>
            <w:tcBorders>
              <w:tl2br w:val="nil"/>
              <w:tr2bl w:val="nil"/>
            </w:tcBorders>
          </w:tcPr>
          <w:p>
            <w:pPr>
              <w:widowControl/>
              <w:jc w:val="center"/>
              <w:rPr>
                <w:kern w:val="0"/>
                <w:szCs w:val="21"/>
              </w:rPr>
            </w:pPr>
            <w:r>
              <w:rPr>
                <w:kern w:val="0"/>
                <w:szCs w:val="21"/>
              </w:rPr>
              <w:t>1682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jc w:val="center"/>
        </w:trPr>
        <w:tc>
          <w:tcPr>
            <w:tcW w:w="1833" w:type="dxa"/>
            <w:vMerge w:val="continue"/>
            <w:tcBorders>
              <w:tl2br w:val="nil"/>
              <w:tr2bl w:val="nil"/>
            </w:tcBorders>
            <w:vAlign w:val="center"/>
          </w:tcPr>
          <w:p>
            <w:pPr>
              <w:widowControl/>
              <w:jc w:val="center"/>
              <w:rPr>
                <w:kern w:val="0"/>
                <w:szCs w:val="21"/>
              </w:rPr>
            </w:pPr>
          </w:p>
        </w:tc>
        <w:tc>
          <w:tcPr>
            <w:tcW w:w="2832" w:type="dxa"/>
            <w:tcBorders>
              <w:tl2br w:val="nil"/>
              <w:tr2bl w:val="nil"/>
            </w:tcBorders>
            <w:vAlign w:val="center"/>
          </w:tcPr>
          <w:p>
            <w:pPr>
              <w:widowControl/>
              <w:jc w:val="center"/>
              <w:rPr>
                <w:kern w:val="0"/>
                <w:szCs w:val="21"/>
              </w:rPr>
            </w:pPr>
            <w:r>
              <w:rPr>
                <w:kern w:val="0"/>
                <w:szCs w:val="21"/>
              </w:rPr>
              <w:t>过道及休息区</w:t>
            </w:r>
          </w:p>
        </w:tc>
        <w:tc>
          <w:tcPr>
            <w:tcW w:w="1733" w:type="dxa"/>
            <w:tcBorders>
              <w:tl2br w:val="nil"/>
              <w:tr2bl w:val="nil"/>
            </w:tcBorders>
          </w:tcPr>
          <w:p>
            <w:pPr>
              <w:widowControl/>
              <w:jc w:val="center"/>
              <w:rPr>
                <w:kern w:val="0"/>
                <w:szCs w:val="21"/>
              </w:rPr>
            </w:pPr>
            <w:r>
              <w:rPr>
                <w:kern w:val="0"/>
                <w:szCs w:val="21"/>
              </w:rPr>
              <w:t>/</w:t>
            </w:r>
          </w:p>
        </w:tc>
        <w:tc>
          <w:tcPr>
            <w:tcW w:w="1908" w:type="dxa"/>
            <w:tcBorders>
              <w:tl2br w:val="nil"/>
              <w:tr2bl w:val="nil"/>
            </w:tcBorders>
          </w:tcPr>
          <w:p>
            <w:pPr>
              <w:widowControl/>
              <w:jc w:val="center"/>
              <w:rPr>
                <w:kern w:val="0"/>
                <w:szCs w:val="21"/>
              </w:rPr>
            </w:pPr>
            <w:r>
              <w:rPr>
                <w:kern w:val="0"/>
                <w:szCs w:val="21"/>
              </w:rPr>
              <w:t>5773.2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jc w:val="center"/>
        </w:trPr>
        <w:tc>
          <w:tcPr>
            <w:tcW w:w="4665" w:type="dxa"/>
            <w:gridSpan w:val="2"/>
            <w:tcBorders>
              <w:tl2br w:val="nil"/>
              <w:tr2bl w:val="nil"/>
            </w:tcBorders>
            <w:vAlign w:val="center"/>
          </w:tcPr>
          <w:p>
            <w:pPr>
              <w:widowControl/>
              <w:jc w:val="center"/>
              <w:rPr>
                <w:kern w:val="0"/>
                <w:szCs w:val="21"/>
              </w:rPr>
            </w:pPr>
            <w:r>
              <w:rPr>
                <w:kern w:val="0"/>
                <w:szCs w:val="21"/>
              </w:rPr>
              <w:t>合计</w:t>
            </w:r>
          </w:p>
        </w:tc>
        <w:tc>
          <w:tcPr>
            <w:tcW w:w="1733" w:type="dxa"/>
            <w:tcBorders>
              <w:tl2br w:val="nil"/>
              <w:tr2bl w:val="nil"/>
            </w:tcBorders>
          </w:tcPr>
          <w:p>
            <w:pPr>
              <w:widowControl/>
              <w:jc w:val="center"/>
              <w:rPr>
                <w:kern w:val="0"/>
                <w:szCs w:val="21"/>
              </w:rPr>
            </w:pPr>
            <w:r>
              <w:rPr>
                <w:kern w:val="0"/>
                <w:szCs w:val="21"/>
              </w:rPr>
              <w:t>109</w:t>
            </w:r>
          </w:p>
        </w:tc>
        <w:tc>
          <w:tcPr>
            <w:tcW w:w="1908" w:type="dxa"/>
            <w:tcBorders>
              <w:tl2br w:val="nil"/>
              <w:tr2bl w:val="nil"/>
            </w:tcBorders>
          </w:tcPr>
          <w:p>
            <w:pPr>
              <w:widowControl/>
              <w:jc w:val="center"/>
              <w:rPr>
                <w:kern w:val="0"/>
                <w:szCs w:val="21"/>
              </w:rPr>
            </w:pPr>
            <w:r>
              <w:rPr>
                <w:kern w:val="0"/>
                <w:szCs w:val="21"/>
              </w:rPr>
              <w:t>16125.2</w:t>
            </w:r>
          </w:p>
        </w:tc>
      </w:tr>
    </w:tbl>
    <w:p>
      <w:pPr>
        <w:spacing w:beforeLines="50" w:afterLines="50" w:line="520" w:lineRule="exact"/>
        <w:outlineLvl w:val="2"/>
        <w:rPr>
          <w:rFonts w:eastAsia="楷体"/>
          <w:sz w:val="28"/>
          <w:szCs w:val="28"/>
        </w:rPr>
      </w:pPr>
      <w:bookmarkStart w:id="92" w:name="_Toc14536"/>
      <w:r>
        <w:rPr>
          <w:rFonts w:eastAsia="楷体"/>
          <w:sz w:val="28"/>
          <w:szCs w:val="28"/>
        </w:rPr>
        <w:t>2.1.3 主要生产设备</w:t>
      </w:r>
      <w:bookmarkEnd w:id="92"/>
    </w:p>
    <w:p>
      <w:pPr>
        <w:pStyle w:val="49"/>
        <w:spacing w:line="520" w:lineRule="exact"/>
        <w:ind w:firstLine="480" w:firstLineChars="200"/>
        <w:rPr>
          <w:rFonts w:ascii="Times New Roman" w:hAnsi="Times New Roman" w:cs="Times New Roman"/>
        </w:rPr>
      </w:pPr>
      <w:r>
        <w:rPr>
          <w:rFonts w:ascii="Times New Roman" w:hAnsi="Times New Roman" w:cs="Times New Roman"/>
        </w:rPr>
        <w:t>本项目主要设备清单见表2.1-3和表2.1-4。本次评价不涉及放射性方面的评价，涉及相关建设内容需另行进行环评审批。</w:t>
      </w:r>
    </w:p>
    <w:p>
      <w:pPr>
        <w:pStyle w:val="49"/>
        <w:spacing w:line="520" w:lineRule="exact"/>
        <w:jc w:val="center"/>
        <w:rPr>
          <w:rFonts w:ascii="Times New Roman" w:hAnsi="Times New Roman" w:eastAsia="黑体" w:cs="Times New Roman"/>
        </w:rPr>
      </w:pPr>
      <w:r>
        <w:rPr>
          <w:rFonts w:ascii="Times New Roman" w:hAnsi="Times New Roman" w:eastAsia="黑体" w:cs="Times New Roman"/>
        </w:rPr>
        <w:t>表2.1-</w:t>
      </w:r>
      <w:r>
        <w:rPr>
          <w:rFonts w:hint="eastAsia" w:ascii="Times New Roman" w:hAnsi="Times New Roman" w:eastAsia="黑体" w:cs="Times New Roman"/>
        </w:rPr>
        <w:t>2</w:t>
      </w:r>
      <w:r>
        <w:rPr>
          <w:rFonts w:ascii="Times New Roman" w:hAnsi="Times New Roman" w:eastAsia="黑体" w:cs="Times New Roman"/>
        </w:rPr>
        <w:t xml:space="preserve">  本项目主要设备清单</w:t>
      </w:r>
    </w:p>
    <w:tbl>
      <w:tblPr>
        <w:tblStyle w:val="26"/>
        <w:tblW w:w="8306" w:type="dxa"/>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036"/>
        <w:gridCol w:w="2065"/>
        <w:gridCol w:w="4168"/>
        <w:gridCol w:w="1037"/>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c>
          <w:tcPr>
            <w:tcW w:w="1036" w:type="dxa"/>
          </w:tcPr>
          <w:p>
            <w:pPr>
              <w:pStyle w:val="2"/>
              <w:spacing w:after="0"/>
            </w:pPr>
            <w:r>
              <w:t>序号</w:t>
            </w:r>
          </w:p>
        </w:tc>
        <w:tc>
          <w:tcPr>
            <w:tcW w:w="2065" w:type="dxa"/>
          </w:tcPr>
          <w:p>
            <w:pPr>
              <w:pStyle w:val="2"/>
              <w:spacing w:after="0"/>
            </w:pPr>
            <w:r>
              <w:t>设备名称</w:t>
            </w:r>
          </w:p>
        </w:tc>
        <w:tc>
          <w:tcPr>
            <w:tcW w:w="4168" w:type="dxa"/>
          </w:tcPr>
          <w:p>
            <w:pPr>
              <w:pStyle w:val="2"/>
              <w:spacing w:after="0"/>
            </w:pPr>
            <w:r>
              <w:t>型号或规格</w:t>
            </w:r>
          </w:p>
        </w:tc>
        <w:tc>
          <w:tcPr>
            <w:tcW w:w="1037" w:type="dxa"/>
          </w:tcPr>
          <w:p>
            <w:pPr>
              <w:pStyle w:val="2"/>
              <w:spacing w:after="0"/>
            </w:pPr>
            <w:r>
              <w:t>数量</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c>
          <w:tcPr>
            <w:tcW w:w="1036" w:type="dxa"/>
          </w:tcPr>
          <w:p>
            <w:pPr>
              <w:pStyle w:val="2"/>
              <w:spacing w:after="0"/>
            </w:pPr>
            <w:r>
              <w:t>1</w:t>
            </w:r>
          </w:p>
        </w:tc>
        <w:tc>
          <w:tcPr>
            <w:tcW w:w="2065" w:type="dxa"/>
          </w:tcPr>
          <w:p>
            <w:pPr>
              <w:pStyle w:val="2"/>
              <w:spacing w:after="0"/>
            </w:pPr>
            <w:r>
              <w:t>砂缸循环泵</w:t>
            </w:r>
          </w:p>
        </w:tc>
        <w:tc>
          <w:tcPr>
            <w:tcW w:w="4168" w:type="dxa"/>
          </w:tcPr>
          <w:p>
            <w:pPr>
              <w:pStyle w:val="2"/>
              <w:spacing w:after="0"/>
            </w:pPr>
            <w:r>
              <w:t>Q=20T/H=10M P=0.37KW</w:t>
            </w:r>
          </w:p>
        </w:tc>
        <w:tc>
          <w:tcPr>
            <w:tcW w:w="1037" w:type="dxa"/>
          </w:tcPr>
          <w:p>
            <w:pPr>
              <w:pStyle w:val="2"/>
              <w:spacing w:after="0"/>
            </w:pPr>
            <w:r>
              <w:t>1</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c>
          <w:tcPr>
            <w:tcW w:w="1036" w:type="dxa"/>
          </w:tcPr>
          <w:p>
            <w:pPr>
              <w:pStyle w:val="2"/>
              <w:spacing w:after="0"/>
            </w:pPr>
            <w:r>
              <w:t>2</w:t>
            </w:r>
          </w:p>
        </w:tc>
        <w:tc>
          <w:tcPr>
            <w:tcW w:w="2065" w:type="dxa"/>
          </w:tcPr>
          <w:p>
            <w:pPr>
              <w:pStyle w:val="2"/>
              <w:spacing w:after="0"/>
            </w:pPr>
            <w:r>
              <w:t>UV杀菌灯</w:t>
            </w:r>
          </w:p>
        </w:tc>
        <w:tc>
          <w:tcPr>
            <w:tcW w:w="4168" w:type="dxa"/>
          </w:tcPr>
          <w:p>
            <w:pPr>
              <w:pStyle w:val="2"/>
              <w:spacing w:after="0"/>
            </w:pPr>
            <w:r>
              <w:t>功率:1X36w,材质:PVC</w:t>
            </w:r>
          </w:p>
        </w:tc>
        <w:tc>
          <w:tcPr>
            <w:tcW w:w="1037" w:type="dxa"/>
          </w:tcPr>
          <w:p>
            <w:pPr>
              <w:pStyle w:val="2"/>
              <w:spacing w:after="0"/>
            </w:pPr>
            <w:r>
              <w:t>1</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c>
          <w:tcPr>
            <w:tcW w:w="1036" w:type="dxa"/>
          </w:tcPr>
          <w:p>
            <w:pPr>
              <w:pStyle w:val="2"/>
              <w:spacing w:after="0"/>
            </w:pPr>
            <w:r>
              <w:t>3</w:t>
            </w:r>
          </w:p>
        </w:tc>
        <w:tc>
          <w:tcPr>
            <w:tcW w:w="2065" w:type="dxa"/>
          </w:tcPr>
          <w:p>
            <w:pPr>
              <w:pStyle w:val="2"/>
              <w:spacing w:after="0"/>
            </w:pPr>
            <w:r>
              <w:t>电热桶</w:t>
            </w:r>
          </w:p>
        </w:tc>
        <w:tc>
          <w:tcPr>
            <w:tcW w:w="4168" w:type="dxa"/>
          </w:tcPr>
          <w:p>
            <w:pPr>
              <w:pStyle w:val="2"/>
              <w:spacing w:after="0"/>
            </w:pPr>
            <w:r>
              <w:t>P=2HP 钛棒，带温控</w:t>
            </w:r>
          </w:p>
        </w:tc>
        <w:tc>
          <w:tcPr>
            <w:tcW w:w="1037" w:type="dxa"/>
          </w:tcPr>
          <w:p>
            <w:pPr>
              <w:pStyle w:val="2"/>
              <w:spacing w:after="0"/>
            </w:pPr>
            <w:r>
              <w:t>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c>
          <w:tcPr>
            <w:tcW w:w="1036" w:type="dxa"/>
            <w:vMerge w:val="restart"/>
          </w:tcPr>
          <w:p>
            <w:pPr>
              <w:pStyle w:val="2"/>
              <w:spacing w:after="0"/>
            </w:pPr>
            <w:r>
              <w:t>4</w:t>
            </w:r>
          </w:p>
        </w:tc>
        <w:tc>
          <w:tcPr>
            <w:tcW w:w="2065" w:type="dxa"/>
            <w:vMerge w:val="restart"/>
          </w:tcPr>
          <w:p>
            <w:pPr>
              <w:pStyle w:val="2"/>
              <w:spacing w:after="0"/>
            </w:pPr>
            <w:r>
              <w:t>循环泵</w:t>
            </w:r>
          </w:p>
        </w:tc>
        <w:tc>
          <w:tcPr>
            <w:tcW w:w="4168" w:type="dxa"/>
          </w:tcPr>
          <w:p>
            <w:pPr>
              <w:pStyle w:val="2"/>
              <w:spacing w:after="0"/>
            </w:pPr>
            <w:r>
              <w:t>Q=8T/H=7M P=0.37KW</w:t>
            </w:r>
          </w:p>
        </w:tc>
        <w:tc>
          <w:tcPr>
            <w:tcW w:w="1037" w:type="dxa"/>
          </w:tcPr>
          <w:p>
            <w:pPr>
              <w:pStyle w:val="2"/>
              <w:spacing w:after="0"/>
            </w:pPr>
            <w:r>
              <w:t>3</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c>
          <w:tcPr>
            <w:tcW w:w="1036" w:type="dxa"/>
            <w:vMerge w:val="continue"/>
          </w:tcPr>
          <w:p>
            <w:pPr>
              <w:pStyle w:val="2"/>
              <w:spacing w:after="0"/>
            </w:pPr>
          </w:p>
        </w:tc>
        <w:tc>
          <w:tcPr>
            <w:tcW w:w="2065" w:type="dxa"/>
            <w:vMerge w:val="continue"/>
          </w:tcPr>
          <w:p>
            <w:pPr>
              <w:pStyle w:val="2"/>
              <w:spacing w:after="0"/>
            </w:pPr>
          </w:p>
        </w:tc>
        <w:tc>
          <w:tcPr>
            <w:tcW w:w="4168" w:type="dxa"/>
          </w:tcPr>
          <w:p>
            <w:pPr>
              <w:pStyle w:val="2"/>
              <w:spacing w:after="0"/>
            </w:pPr>
            <w:r>
              <w:t>Q=12T/H=10M P=0.75KW</w:t>
            </w:r>
          </w:p>
        </w:tc>
        <w:tc>
          <w:tcPr>
            <w:tcW w:w="1037" w:type="dxa"/>
          </w:tcPr>
          <w:p>
            <w:pPr>
              <w:pStyle w:val="2"/>
              <w:spacing w:after="0"/>
            </w:pPr>
            <w:r>
              <w:t>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c>
          <w:tcPr>
            <w:tcW w:w="1036" w:type="dxa"/>
            <w:vMerge w:val="continue"/>
          </w:tcPr>
          <w:p>
            <w:pPr>
              <w:pStyle w:val="2"/>
              <w:spacing w:after="0"/>
            </w:pPr>
          </w:p>
        </w:tc>
        <w:tc>
          <w:tcPr>
            <w:tcW w:w="2065" w:type="dxa"/>
            <w:vMerge w:val="continue"/>
          </w:tcPr>
          <w:p>
            <w:pPr>
              <w:pStyle w:val="2"/>
              <w:spacing w:after="0"/>
            </w:pPr>
          </w:p>
        </w:tc>
        <w:tc>
          <w:tcPr>
            <w:tcW w:w="4168" w:type="dxa"/>
          </w:tcPr>
          <w:p>
            <w:pPr>
              <w:pStyle w:val="2"/>
              <w:spacing w:after="0"/>
            </w:pPr>
            <w:r>
              <w:t>Q=10T/H=8M P=0.55KW</w:t>
            </w:r>
          </w:p>
        </w:tc>
        <w:tc>
          <w:tcPr>
            <w:tcW w:w="1037" w:type="dxa"/>
          </w:tcPr>
          <w:p>
            <w:pPr>
              <w:pStyle w:val="2"/>
              <w:spacing w:after="0"/>
            </w:pPr>
            <w:r>
              <w:t>1</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c>
          <w:tcPr>
            <w:tcW w:w="1036" w:type="dxa"/>
          </w:tcPr>
          <w:p>
            <w:pPr>
              <w:pStyle w:val="2"/>
              <w:spacing w:after="0"/>
            </w:pPr>
            <w:r>
              <w:t>5</w:t>
            </w:r>
          </w:p>
        </w:tc>
        <w:tc>
          <w:tcPr>
            <w:tcW w:w="2065" w:type="dxa"/>
          </w:tcPr>
          <w:p>
            <w:pPr>
              <w:pStyle w:val="2"/>
              <w:spacing w:after="0"/>
            </w:pPr>
            <w:r>
              <w:t>蛋白循环泵</w:t>
            </w:r>
          </w:p>
        </w:tc>
        <w:tc>
          <w:tcPr>
            <w:tcW w:w="4168" w:type="dxa"/>
          </w:tcPr>
          <w:p>
            <w:pPr>
              <w:pStyle w:val="2"/>
              <w:spacing w:after="0"/>
            </w:pPr>
            <w:r>
              <w:t>Q=20T/H=10M P=1.1KW</w:t>
            </w:r>
          </w:p>
        </w:tc>
        <w:tc>
          <w:tcPr>
            <w:tcW w:w="1037" w:type="dxa"/>
          </w:tcPr>
          <w:p>
            <w:pPr>
              <w:pStyle w:val="2"/>
              <w:spacing w:after="0"/>
            </w:pPr>
            <w:r>
              <w:t>3</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c>
          <w:tcPr>
            <w:tcW w:w="1036" w:type="dxa"/>
          </w:tcPr>
          <w:p>
            <w:pPr>
              <w:pStyle w:val="2"/>
              <w:spacing w:after="0"/>
            </w:pPr>
            <w:r>
              <w:t>6</w:t>
            </w:r>
          </w:p>
        </w:tc>
        <w:tc>
          <w:tcPr>
            <w:tcW w:w="2065" w:type="dxa"/>
          </w:tcPr>
          <w:p>
            <w:pPr>
              <w:pStyle w:val="2"/>
              <w:spacing w:after="0"/>
            </w:pPr>
            <w:r>
              <w:t>蛋白分离器</w:t>
            </w:r>
          </w:p>
        </w:tc>
        <w:tc>
          <w:tcPr>
            <w:tcW w:w="4168" w:type="dxa"/>
          </w:tcPr>
          <w:p>
            <w:pPr>
              <w:pStyle w:val="2"/>
              <w:spacing w:after="0"/>
            </w:pPr>
            <w:r>
              <w:t>Φ600×h2500</w:t>
            </w:r>
          </w:p>
        </w:tc>
        <w:tc>
          <w:tcPr>
            <w:tcW w:w="1037" w:type="dxa"/>
          </w:tcPr>
          <w:p>
            <w:pPr>
              <w:pStyle w:val="2"/>
              <w:spacing w:after="0"/>
            </w:pPr>
            <w:r>
              <w:t>3</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c>
          <w:tcPr>
            <w:tcW w:w="1036" w:type="dxa"/>
          </w:tcPr>
          <w:p>
            <w:pPr>
              <w:pStyle w:val="2"/>
              <w:spacing w:after="0"/>
            </w:pPr>
            <w:r>
              <w:t>7</w:t>
            </w:r>
          </w:p>
        </w:tc>
        <w:tc>
          <w:tcPr>
            <w:tcW w:w="2065" w:type="dxa"/>
          </w:tcPr>
          <w:p>
            <w:pPr>
              <w:pStyle w:val="2"/>
              <w:spacing w:after="0"/>
            </w:pPr>
            <w:r>
              <w:t>砂滤循环泵</w:t>
            </w:r>
          </w:p>
        </w:tc>
        <w:tc>
          <w:tcPr>
            <w:tcW w:w="4168" w:type="dxa"/>
          </w:tcPr>
          <w:p>
            <w:pPr>
              <w:pStyle w:val="2"/>
              <w:spacing w:after="0"/>
            </w:pPr>
            <w:r>
              <w:t>Q=30T/H=10M P=2.2KW</w:t>
            </w:r>
          </w:p>
        </w:tc>
        <w:tc>
          <w:tcPr>
            <w:tcW w:w="1037" w:type="dxa"/>
          </w:tcPr>
          <w:p>
            <w:pPr>
              <w:pStyle w:val="2"/>
              <w:spacing w:after="0"/>
            </w:pPr>
            <w:r>
              <w:t>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c>
          <w:tcPr>
            <w:tcW w:w="1036" w:type="dxa"/>
          </w:tcPr>
          <w:p>
            <w:pPr>
              <w:pStyle w:val="2"/>
              <w:spacing w:after="0"/>
            </w:pPr>
            <w:r>
              <w:t>8</w:t>
            </w:r>
          </w:p>
        </w:tc>
        <w:tc>
          <w:tcPr>
            <w:tcW w:w="2065" w:type="dxa"/>
          </w:tcPr>
          <w:p>
            <w:pPr>
              <w:pStyle w:val="2"/>
              <w:spacing w:after="0"/>
            </w:pPr>
            <w:r>
              <w:t>臭氧机</w:t>
            </w:r>
          </w:p>
        </w:tc>
        <w:tc>
          <w:tcPr>
            <w:tcW w:w="4168" w:type="dxa"/>
          </w:tcPr>
          <w:p>
            <w:pPr>
              <w:pStyle w:val="2"/>
              <w:spacing w:after="0"/>
            </w:pPr>
            <w:r>
              <w:t>50g/h</w:t>
            </w:r>
          </w:p>
        </w:tc>
        <w:tc>
          <w:tcPr>
            <w:tcW w:w="1037" w:type="dxa"/>
          </w:tcPr>
          <w:p>
            <w:pPr>
              <w:pStyle w:val="2"/>
              <w:spacing w:after="0"/>
            </w:pPr>
            <w:r>
              <w:t>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c>
          <w:tcPr>
            <w:tcW w:w="1036" w:type="dxa"/>
          </w:tcPr>
          <w:p>
            <w:pPr>
              <w:pStyle w:val="2"/>
              <w:spacing w:after="0"/>
            </w:pPr>
            <w:r>
              <w:t>9</w:t>
            </w:r>
          </w:p>
        </w:tc>
        <w:tc>
          <w:tcPr>
            <w:tcW w:w="2065" w:type="dxa"/>
          </w:tcPr>
          <w:p>
            <w:pPr>
              <w:pStyle w:val="2"/>
              <w:spacing w:after="0"/>
            </w:pPr>
            <w:r>
              <w:t>空压机</w:t>
            </w:r>
          </w:p>
        </w:tc>
        <w:tc>
          <w:tcPr>
            <w:tcW w:w="4168" w:type="dxa"/>
          </w:tcPr>
          <w:p>
            <w:pPr>
              <w:pStyle w:val="2"/>
              <w:spacing w:after="0"/>
            </w:pPr>
          </w:p>
        </w:tc>
        <w:tc>
          <w:tcPr>
            <w:tcW w:w="1037" w:type="dxa"/>
          </w:tcPr>
          <w:p>
            <w:pPr>
              <w:pStyle w:val="2"/>
              <w:spacing w:after="0"/>
            </w:pPr>
            <w:r>
              <w:t>1</w:t>
            </w:r>
          </w:p>
        </w:tc>
      </w:tr>
    </w:tbl>
    <w:p>
      <w:pPr>
        <w:pStyle w:val="49"/>
        <w:spacing w:beforeLines="50" w:line="520" w:lineRule="exact"/>
        <w:jc w:val="center"/>
        <w:rPr>
          <w:rFonts w:ascii="Times New Roman" w:hAnsi="Times New Roman" w:eastAsia="黑体" w:cs="Times New Roman"/>
        </w:rPr>
      </w:pPr>
    </w:p>
    <w:p>
      <w:pPr>
        <w:pStyle w:val="2"/>
        <w:spacing w:after="0"/>
        <w:ind w:firstLine="480" w:firstLineChars="200"/>
        <w:jc w:val="left"/>
        <w:rPr>
          <w:sz w:val="24"/>
          <w:szCs w:val="24"/>
        </w:rPr>
      </w:pPr>
      <w:r>
        <w:rPr>
          <w:sz w:val="24"/>
          <w:szCs w:val="24"/>
        </w:rPr>
        <w:t>由业主提供的资料可知，海洋馆生物有如下种类：a、海水鱼，150种，约5000尾；b、淡水鱼，100种，约2000尾；c、海兽类，8种，约20头；d、两爬类，30种，约200只。</w:t>
      </w:r>
    </w:p>
    <w:p>
      <w:pPr>
        <w:pStyle w:val="49"/>
        <w:spacing w:line="520" w:lineRule="exact"/>
        <w:jc w:val="center"/>
        <w:rPr>
          <w:rFonts w:ascii="Times New Roman" w:hAnsi="Times New Roman" w:eastAsia="黑体" w:cs="Times New Roman"/>
        </w:rPr>
      </w:pPr>
      <w:r>
        <w:rPr>
          <w:rFonts w:ascii="Times New Roman" w:hAnsi="Times New Roman" w:eastAsia="黑体" w:cs="Times New Roman"/>
        </w:rPr>
        <w:t>表2.1-</w:t>
      </w:r>
      <w:r>
        <w:rPr>
          <w:rFonts w:hint="eastAsia" w:ascii="Times New Roman" w:hAnsi="Times New Roman" w:eastAsia="黑体" w:cs="Times New Roman"/>
        </w:rPr>
        <w:t>3</w:t>
      </w:r>
      <w:r>
        <w:rPr>
          <w:rFonts w:ascii="Times New Roman" w:hAnsi="Times New Roman" w:eastAsia="黑体" w:cs="Times New Roman"/>
        </w:rPr>
        <w:t xml:space="preserve">  本项目主要</w:t>
      </w:r>
      <w:r>
        <w:rPr>
          <w:rFonts w:hint="eastAsia" w:ascii="Times New Roman" w:hAnsi="Times New Roman" w:eastAsia="黑体" w:cs="Times New Roman"/>
        </w:rPr>
        <w:t>生物</w:t>
      </w:r>
      <w:r>
        <w:rPr>
          <w:rFonts w:ascii="Times New Roman" w:hAnsi="Times New Roman" w:eastAsia="黑体" w:cs="Times New Roman"/>
        </w:rPr>
        <w:t>清单</w:t>
      </w:r>
    </w:p>
    <w:tbl>
      <w:tblPr>
        <w:tblStyle w:val="26"/>
        <w:tblpPr w:leftFromText="180" w:rightFromText="180" w:vertAnchor="text" w:horzAnchor="page" w:tblpX="1606" w:tblpY="131"/>
        <w:tblOverlap w:val="never"/>
        <w:tblW w:w="8413" w:type="dxa"/>
        <w:tblInd w:w="0"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567"/>
        <w:gridCol w:w="2640"/>
        <w:gridCol w:w="2103"/>
        <w:gridCol w:w="2103"/>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1567" w:type="dxa"/>
            <w:tcBorders>
              <w:tl2br w:val="nil"/>
              <w:tr2bl w:val="nil"/>
            </w:tcBorders>
          </w:tcPr>
          <w:p>
            <w:pPr>
              <w:pStyle w:val="2"/>
              <w:spacing w:after="0"/>
            </w:pPr>
            <w:r>
              <w:t>名称</w:t>
            </w:r>
          </w:p>
        </w:tc>
        <w:tc>
          <w:tcPr>
            <w:tcW w:w="2640" w:type="dxa"/>
            <w:tcBorders>
              <w:tl2br w:val="nil"/>
              <w:tr2bl w:val="nil"/>
            </w:tcBorders>
          </w:tcPr>
          <w:p>
            <w:pPr>
              <w:pStyle w:val="2"/>
              <w:spacing w:after="0"/>
            </w:pPr>
            <w:r>
              <w:t>食物</w:t>
            </w:r>
          </w:p>
        </w:tc>
        <w:tc>
          <w:tcPr>
            <w:tcW w:w="2103" w:type="dxa"/>
            <w:tcBorders>
              <w:tl2br w:val="nil"/>
              <w:tr2bl w:val="nil"/>
            </w:tcBorders>
          </w:tcPr>
          <w:p>
            <w:pPr>
              <w:pStyle w:val="2"/>
              <w:spacing w:after="0"/>
            </w:pPr>
            <w:r>
              <w:t>来源</w:t>
            </w:r>
          </w:p>
        </w:tc>
        <w:tc>
          <w:tcPr>
            <w:tcW w:w="2103" w:type="dxa"/>
            <w:tcBorders>
              <w:tl2br w:val="nil"/>
              <w:tr2bl w:val="nil"/>
            </w:tcBorders>
          </w:tcPr>
          <w:p>
            <w:pPr>
              <w:pStyle w:val="2"/>
              <w:spacing w:after="0"/>
            </w:pPr>
            <w:r>
              <w:t>保护级别</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1567" w:type="dxa"/>
            <w:tcBorders>
              <w:tl2br w:val="nil"/>
              <w:tr2bl w:val="nil"/>
            </w:tcBorders>
          </w:tcPr>
          <w:p>
            <w:pPr>
              <w:pStyle w:val="2"/>
              <w:spacing w:after="0"/>
            </w:pPr>
            <w:r>
              <w:t>海豚</w:t>
            </w:r>
          </w:p>
        </w:tc>
        <w:tc>
          <w:tcPr>
            <w:tcW w:w="2640" w:type="dxa"/>
            <w:tcBorders>
              <w:tl2br w:val="nil"/>
              <w:tr2bl w:val="nil"/>
            </w:tcBorders>
          </w:tcPr>
          <w:p>
            <w:pPr>
              <w:pStyle w:val="2"/>
              <w:spacing w:after="0"/>
            </w:pPr>
            <w:r>
              <w:t>鱼类、乌贼</w:t>
            </w:r>
          </w:p>
        </w:tc>
        <w:tc>
          <w:tcPr>
            <w:tcW w:w="2103" w:type="dxa"/>
            <w:vMerge w:val="restart"/>
            <w:tcBorders>
              <w:tl2br w:val="nil"/>
              <w:tr2bl w:val="nil"/>
            </w:tcBorders>
          </w:tcPr>
          <w:p>
            <w:pPr>
              <w:pStyle w:val="2"/>
              <w:spacing w:after="0"/>
            </w:pPr>
            <w:r>
              <w:t>合法驯养</w:t>
            </w:r>
          </w:p>
        </w:tc>
        <w:tc>
          <w:tcPr>
            <w:tcW w:w="2103" w:type="dxa"/>
            <w:tcBorders>
              <w:tl2br w:val="nil"/>
              <w:tr2bl w:val="nil"/>
            </w:tcBorders>
          </w:tcPr>
          <w:p>
            <w:pPr>
              <w:pStyle w:val="2"/>
              <w:spacing w:after="0"/>
            </w:pPr>
            <w:r>
              <w:t>国家二级保护动物</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1567" w:type="dxa"/>
            <w:tcBorders>
              <w:tl2br w:val="nil"/>
              <w:tr2bl w:val="nil"/>
            </w:tcBorders>
          </w:tcPr>
          <w:p>
            <w:pPr>
              <w:pStyle w:val="2"/>
              <w:spacing w:after="0"/>
            </w:pPr>
            <w:r>
              <w:t>海狮</w:t>
            </w:r>
          </w:p>
        </w:tc>
        <w:tc>
          <w:tcPr>
            <w:tcW w:w="2640" w:type="dxa"/>
            <w:tcBorders>
              <w:tl2br w:val="nil"/>
              <w:tr2bl w:val="nil"/>
            </w:tcBorders>
          </w:tcPr>
          <w:p>
            <w:pPr>
              <w:pStyle w:val="2"/>
              <w:spacing w:after="0"/>
            </w:pPr>
            <w:r>
              <w:t>鱼类、乌贼、海蛰、蚌、磷虾</w:t>
            </w:r>
          </w:p>
        </w:tc>
        <w:tc>
          <w:tcPr>
            <w:tcW w:w="2103" w:type="dxa"/>
            <w:vMerge w:val="continue"/>
            <w:tcBorders>
              <w:tl2br w:val="nil"/>
              <w:tr2bl w:val="nil"/>
            </w:tcBorders>
          </w:tcPr>
          <w:p>
            <w:pPr>
              <w:pStyle w:val="2"/>
              <w:spacing w:after="0"/>
            </w:pPr>
          </w:p>
        </w:tc>
        <w:tc>
          <w:tcPr>
            <w:tcW w:w="2103" w:type="dxa"/>
            <w:tcBorders>
              <w:tl2br w:val="nil"/>
              <w:tr2bl w:val="nil"/>
            </w:tcBorders>
          </w:tcPr>
          <w:p>
            <w:pPr>
              <w:pStyle w:val="2"/>
              <w:spacing w:after="0"/>
            </w:pPr>
            <w:r>
              <w:t>濒危物种红色名录ver 3.1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1567" w:type="dxa"/>
            <w:tcBorders>
              <w:tl2br w:val="nil"/>
              <w:tr2bl w:val="nil"/>
            </w:tcBorders>
          </w:tcPr>
          <w:p>
            <w:pPr>
              <w:pStyle w:val="2"/>
              <w:spacing w:after="0"/>
            </w:pPr>
            <w:r>
              <w:t>海龟</w:t>
            </w:r>
          </w:p>
        </w:tc>
        <w:tc>
          <w:tcPr>
            <w:tcW w:w="2640" w:type="dxa"/>
            <w:tcBorders>
              <w:tl2br w:val="nil"/>
              <w:tr2bl w:val="nil"/>
            </w:tcBorders>
          </w:tcPr>
          <w:p>
            <w:pPr>
              <w:pStyle w:val="2"/>
              <w:spacing w:after="0"/>
            </w:pPr>
            <w:r>
              <w:t>小虾、乌贼或海草、藻类</w:t>
            </w:r>
          </w:p>
        </w:tc>
        <w:tc>
          <w:tcPr>
            <w:tcW w:w="2103" w:type="dxa"/>
            <w:vMerge w:val="continue"/>
            <w:tcBorders>
              <w:tl2br w:val="nil"/>
              <w:tr2bl w:val="nil"/>
            </w:tcBorders>
          </w:tcPr>
          <w:p>
            <w:pPr>
              <w:pStyle w:val="2"/>
              <w:spacing w:after="0"/>
            </w:pPr>
          </w:p>
        </w:tc>
        <w:tc>
          <w:tcPr>
            <w:tcW w:w="2103" w:type="dxa"/>
            <w:tcBorders>
              <w:tl2br w:val="nil"/>
              <w:tr2bl w:val="nil"/>
            </w:tcBorders>
          </w:tcPr>
          <w:p>
            <w:pPr>
              <w:pStyle w:val="2"/>
              <w:spacing w:after="0"/>
            </w:pPr>
            <w:r>
              <w:t>国家二级保护动物</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1567" w:type="dxa"/>
            <w:tcBorders>
              <w:tl2br w:val="nil"/>
              <w:tr2bl w:val="nil"/>
            </w:tcBorders>
          </w:tcPr>
          <w:p>
            <w:pPr>
              <w:pStyle w:val="2"/>
              <w:spacing w:after="0"/>
            </w:pPr>
            <w:r>
              <w:t>北极狼</w:t>
            </w:r>
          </w:p>
        </w:tc>
        <w:tc>
          <w:tcPr>
            <w:tcW w:w="2640" w:type="dxa"/>
            <w:tcBorders>
              <w:tl2br w:val="nil"/>
              <w:tr2bl w:val="nil"/>
            </w:tcBorders>
          </w:tcPr>
          <w:p>
            <w:pPr>
              <w:pStyle w:val="2"/>
              <w:spacing w:after="0"/>
            </w:pPr>
            <w:r>
              <w:t>驼鹿、鱼类、旅鼠、海象、兔子</w:t>
            </w:r>
          </w:p>
        </w:tc>
        <w:tc>
          <w:tcPr>
            <w:tcW w:w="2103" w:type="dxa"/>
            <w:vMerge w:val="continue"/>
            <w:tcBorders>
              <w:tl2br w:val="nil"/>
              <w:tr2bl w:val="nil"/>
            </w:tcBorders>
          </w:tcPr>
          <w:p>
            <w:pPr>
              <w:pStyle w:val="2"/>
              <w:spacing w:after="0"/>
            </w:pPr>
          </w:p>
        </w:tc>
        <w:tc>
          <w:tcPr>
            <w:tcW w:w="2103" w:type="dxa"/>
            <w:tcBorders>
              <w:tl2br w:val="nil"/>
              <w:tr2bl w:val="nil"/>
            </w:tcBorders>
          </w:tcPr>
          <w:p>
            <w:pPr>
              <w:pStyle w:val="2"/>
              <w:spacing w:after="0"/>
            </w:pPr>
            <w:r>
              <w:t>濒危物种红色名录ver 3.1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1567" w:type="dxa"/>
            <w:tcBorders>
              <w:tl2br w:val="nil"/>
              <w:tr2bl w:val="nil"/>
            </w:tcBorders>
          </w:tcPr>
          <w:p>
            <w:pPr>
              <w:pStyle w:val="2"/>
              <w:spacing w:after="0"/>
            </w:pPr>
            <w:r>
              <w:t>海豹</w:t>
            </w:r>
          </w:p>
        </w:tc>
        <w:tc>
          <w:tcPr>
            <w:tcW w:w="2640" w:type="dxa"/>
            <w:tcBorders>
              <w:tl2br w:val="nil"/>
              <w:tr2bl w:val="nil"/>
            </w:tcBorders>
          </w:tcPr>
          <w:p>
            <w:pPr>
              <w:pStyle w:val="2"/>
              <w:spacing w:after="0"/>
            </w:pPr>
            <w:r>
              <w:t>鱼类</w:t>
            </w:r>
          </w:p>
        </w:tc>
        <w:tc>
          <w:tcPr>
            <w:tcW w:w="2103" w:type="dxa"/>
            <w:vMerge w:val="continue"/>
            <w:tcBorders>
              <w:tl2br w:val="nil"/>
              <w:tr2bl w:val="nil"/>
            </w:tcBorders>
          </w:tcPr>
          <w:p>
            <w:pPr>
              <w:pStyle w:val="2"/>
              <w:spacing w:after="0"/>
            </w:pPr>
          </w:p>
        </w:tc>
        <w:tc>
          <w:tcPr>
            <w:tcW w:w="2103" w:type="dxa"/>
            <w:tcBorders>
              <w:tl2br w:val="nil"/>
              <w:tr2bl w:val="nil"/>
            </w:tcBorders>
          </w:tcPr>
          <w:p>
            <w:pPr>
              <w:pStyle w:val="2"/>
              <w:spacing w:after="0"/>
            </w:pPr>
            <w:r>
              <w:t>国家二级保护动物</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1567" w:type="dxa"/>
            <w:tcBorders>
              <w:tl2br w:val="nil"/>
              <w:tr2bl w:val="nil"/>
            </w:tcBorders>
          </w:tcPr>
          <w:p>
            <w:pPr>
              <w:pStyle w:val="2"/>
              <w:spacing w:after="0"/>
            </w:pPr>
            <w:r>
              <w:t>鳄鱼</w:t>
            </w:r>
          </w:p>
        </w:tc>
        <w:tc>
          <w:tcPr>
            <w:tcW w:w="2640" w:type="dxa"/>
            <w:tcBorders>
              <w:tl2br w:val="nil"/>
              <w:tr2bl w:val="nil"/>
            </w:tcBorders>
          </w:tcPr>
          <w:p>
            <w:pPr>
              <w:pStyle w:val="2"/>
              <w:spacing w:after="0"/>
            </w:pPr>
            <w:r>
              <w:t>鱼、蛙、虾、蟹、龟、鳖</w:t>
            </w:r>
          </w:p>
        </w:tc>
        <w:tc>
          <w:tcPr>
            <w:tcW w:w="2103" w:type="dxa"/>
            <w:vMerge w:val="continue"/>
            <w:tcBorders>
              <w:tl2br w:val="nil"/>
              <w:tr2bl w:val="nil"/>
            </w:tcBorders>
          </w:tcPr>
          <w:p>
            <w:pPr>
              <w:pStyle w:val="2"/>
              <w:spacing w:after="0"/>
            </w:pPr>
          </w:p>
        </w:tc>
        <w:tc>
          <w:tcPr>
            <w:tcW w:w="2103" w:type="dxa"/>
            <w:tcBorders>
              <w:tl2br w:val="nil"/>
              <w:tr2bl w:val="nil"/>
            </w:tcBorders>
          </w:tcPr>
          <w:p>
            <w:pPr>
              <w:pStyle w:val="2"/>
              <w:spacing w:after="0"/>
            </w:pPr>
            <w:r>
              <w:t>——</w:t>
            </w:r>
          </w:p>
        </w:tc>
      </w:tr>
    </w:tbl>
    <w:p>
      <w:pPr>
        <w:pStyle w:val="2"/>
        <w:spacing w:after="0"/>
        <w:rPr>
          <w:rFonts w:hint="default" w:ascii="Times New Roman" w:hAnsi="Times New Roman" w:eastAsia="黑体"/>
          <w:color w:val="000000"/>
          <w:sz w:val="24"/>
          <w:szCs w:val="24"/>
        </w:rPr>
      </w:pPr>
    </w:p>
    <w:p>
      <w:pPr>
        <w:pStyle w:val="2"/>
        <w:spacing w:after="0"/>
        <w:rPr>
          <w:rFonts w:hint="default" w:ascii="Times New Roman" w:hAnsi="Times New Roman" w:eastAsia="黑体"/>
          <w:color w:val="000000"/>
          <w:sz w:val="24"/>
          <w:szCs w:val="24"/>
        </w:rPr>
      </w:pPr>
      <w:r>
        <w:rPr>
          <w:rFonts w:hint="default" w:ascii="Times New Roman" w:hAnsi="Times New Roman" w:eastAsia="黑体"/>
          <w:color w:val="000000"/>
          <w:sz w:val="24"/>
          <w:szCs w:val="24"/>
        </w:rPr>
        <w:t>表</w:t>
      </w:r>
      <w:r>
        <w:rPr>
          <w:rFonts w:ascii="Times New Roman" w:hAnsi="Times New Roman" w:eastAsia="黑体"/>
          <w:color w:val="000000"/>
          <w:sz w:val="24"/>
          <w:szCs w:val="24"/>
        </w:rPr>
        <w:t>2.1-4</w:t>
      </w:r>
      <w:r>
        <w:rPr>
          <w:rFonts w:hint="default" w:ascii="Times New Roman" w:hAnsi="Times New Roman" w:eastAsia="黑体"/>
          <w:color w:val="000000"/>
          <w:sz w:val="24"/>
          <w:szCs w:val="24"/>
        </w:rPr>
        <w:t xml:space="preserve"> 主要原辅材料消耗一览表</w:t>
      </w:r>
    </w:p>
    <w:tbl>
      <w:tblPr>
        <w:tblStyle w:val="26"/>
        <w:tblW w:w="8296" w:type="dxa"/>
        <w:tblInd w:w="5"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682"/>
        <w:gridCol w:w="1292"/>
        <w:gridCol w:w="1523"/>
        <w:gridCol w:w="1338"/>
        <w:gridCol w:w="3461"/>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682" w:type="dxa"/>
            <w:tcBorders>
              <w:tl2br w:val="nil"/>
              <w:tr2bl w:val="nil"/>
            </w:tcBorders>
          </w:tcPr>
          <w:p>
            <w:pPr>
              <w:pStyle w:val="2"/>
              <w:spacing w:after="0"/>
            </w:pPr>
            <w:r>
              <w:t>序号</w:t>
            </w:r>
          </w:p>
        </w:tc>
        <w:tc>
          <w:tcPr>
            <w:tcW w:w="1292" w:type="dxa"/>
            <w:tcBorders>
              <w:tl2br w:val="nil"/>
              <w:tr2bl w:val="nil"/>
            </w:tcBorders>
          </w:tcPr>
          <w:p>
            <w:pPr>
              <w:pStyle w:val="2"/>
              <w:spacing w:after="0"/>
            </w:pPr>
            <w:r>
              <w:t>名称</w:t>
            </w:r>
          </w:p>
        </w:tc>
        <w:tc>
          <w:tcPr>
            <w:tcW w:w="1523" w:type="dxa"/>
            <w:tcBorders>
              <w:tl2br w:val="nil"/>
              <w:tr2bl w:val="nil"/>
            </w:tcBorders>
          </w:tcPr>
          <w:p>
            <w:pPr>
              <w:pStyle w:val="2"/>
              <w:spacing w:after="0"/>
            </w:pPr>
            <w:r>
              <w:t>年消耗量（t/a）</w:t>
            </w:r>
          </w:p>
        </w:tc>
        <w:tc>
          <w:tcPr>
            <w:tcW w:w="1338" w:type="dxa"/>
            <w:tcBorders>
              <w:tl2br w:val="nil"/>
              <w:tr2bl w:val="nil"/>
            </w:tcBorders>
          </w:tcPr>
          <w:p>
            <w:pPr>
              <w:pStyle w:val="2"/>
              <w:spacing w:after="0"/>
            </w:pPr>
            <w:r>
              <w:t>来源</w:t>
            </w:r>
          </w:p>
        </w:tc>
        <w:tc>
          <w:tcPr>
            <w:tcW w:w="3461" w:type="dxa"/>
            <w:tcBorders>
              <w:tl2br w:val="nil"/>
              <w:tr2bl w:val="nil"/>
            </w:tcBorders>
          </w:tcPr>
          <w:p>
            <w:pPr>
              <w:pStyle w:val="2"/>
              <w:spacing w:after="0"/>
            </w:pPr>
            <w:r>
              <w:t>备注</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682" w:type="dxa"/>
            <w:tcBorders>
              <w:tl2br w:val="nil"/>
              <w:tr2bl w:val="nil"/>
            </w:tcBorders>
          </w:tcPr>
          <w:p>
            <w:pPr>
              <w:pStyle w:val="2"/>
              <w:spacing w:after="0"/>
            </w:pPr>
            <w:r>
              <w:t>1</w:t>
            </w:r>
          </w:p>
        </w:tc>
        <w:tc>
          <w:tcPr>
            <w:tcW w:w="1292" w:type="dxa"/>
            <w:tcBorders>
              <w:tl2br w:val="nil"/>
              <w:tr2bl w:val="nil"/>
            </w:tcBorders>
          </w:tcPr>
          <w:p>
            <w:pPr>
              <w:pStyle w:val="2"/>
              <w:spacing w:after="0"/>
            </w:pPr>
            <w:r>
              <w:t>珊瑚砂</w:t>
            </w:r>
          </w:p>
        </w:tc>
        <w:tc>
          <w:tcPr>
            <w:tcW w:w="1523" w:type="dxa"/>
            <w:tcBorders>
              <w:tl2br w:val="nil"/>
              <w:tr2bl w:val="nil"/>
            </w:tcBorders>
          </w:tcPr>
          <w:p>
            <w:pPr>
              <w:pStyle w:val="2"/>
              <w:spacing w:after="0"/>
            </w:pPr>
            <w:r>
              <w:t>3</w:t>
            </w:r>
          </w:p>
        </w:tc>
        <w:tc>
          <w:tcPr>
            <w:tcW w:w="1338" w:type="dxa"/>
            <w:tcBorders>
              <w:tl2br w:val="nil"/>
              <w:tr2bl w:val="nil"/>
            </w:tcBorders>
          </w:tcPr>
          <w:p>
            <w:pPr>
              <w:pStyle w:val="2"/>
              <w:spacing w:after="0"/>
            </w:pPr>
            <w:r>
              <w:t>外购（海南）</w:t>
            </w:r>
          </w:p>
        </w:tc>
        <w:tc>
          <w:tcPr>
            <w:tcW w:w="3461" w:type="dxa"/>
            <w:vMerge w:val="restart"/>
            <w:tcBorders>
              <w:tl2br w:val="nil"/>
              <w:tr2bl w:val="nil"/>
            </w:tcBorders>
          </w:tcPr>
          <w:p>
            <w:pPr>
              <w:pStyle w:val="2"/>
              <w:spacing w:after="0"/>
            </w:pPr>
            <w:r>
              <w:t>海洋馆维生系统</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682" w:type="dxa"/>
            <w:tcBorders>
              <w:tl2br w:val="nil"/>
              <w:tr2bl w:val="nil"/>
            </w:tcBorders>
          </w:tcPr>
          <w:p>
            <w:pPr>
              <w:pStyle w:val="2"/>
              <w:spacing w:after="0"/>
            </w:pPr>
            <w:r>
              <w:t>2</w:t>
            </w:r>
          </w:p>
        </w:tc>
        <w:tc>
          <w:tcPr>
            <w:tcW w:w="1292" w:type="dxa"/>
            <w:tcBorders>
              <w:tl2br w:val="nil"/>
              <w:tr2bl w:val="nil"/>
            </w:tcBorders>
          </w:tcPr>
          <w:p>
            <w:pPr>
              <w:pStyle w:val="2"/>
              <w:spacing w:after="0"/>
            </w:pPr>
            <w:r>
              <w:t>陶瓷环</w:t>
            </w:r>
          </w:p>
        </w:tc>
        <w:tc>
          <w:tcPr>
            <w:tcW w:w="1523" w:type="dxa"/>
            <w:tcBorders>
              <w:tl2br w:val="nil"/>
              <w:tr2bl w:val="nil"/>
            </w:tcBorders>
          </w:tcPr>
          <w:p>
            <w:pPr>
              <w:pStyle w:val="2"/>
              <w:spacing w:after="0"/>
            </w:pPr>
            <w:r>
              <w:t>0.5</w:t>
            </w:r>
          </w:p>
        </w:tc>
        <w:tc>
          <w:tcPr>
            <w:tcW w:w="1338" w:type="dxa"/>
            <w:tcBorders>
              <w:tl2br w:val="nil"/>
              <w:tr2bl w:val="nil"/>
            </w:tcBorders>
          </w:tcPr>
          <w:p>
            <w:pPr>
              <w:pStyle w:val="2"/>
              <w:spacing w:after="0"/>
            </w:pPr>
            <w:r>
              <w:t>外购（广州）</w:t>
            </w:r>
          </w:p>
        </w:tc>
        <w:tc>
          <w:tcPr>
            <w:tcW w:w="3461" w:type="dxa"/>
            <w:vMerge w:val="continue"/>
            <w:tcBorders>
              <w:tl2br w:val="nil"/>
              <w:tr2bl w:val="nil"/>
            </w:tcBorders>
          </w:tcPr>
          <w:p>
            <w:pPr>
              <w:pStyle w:val="2"/>
              <w:spacing w:after="0"/>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682" w:type="dxa"/>
            <w:tcBorders>
              <w:tl2br w:val="nil"/>
              <w:tr2bl w:val="nil"/>
            </w:tcBorders>
          </w:tcPr>
          <w:p>
            <w:pPr>
              <w:pStyle w:val="2"/>
              <w:spacing w:after="0"/>
            </w:pPr>
            <w:r>
              <w:t>3</w:t>
            </w:r>
          </w:p>
        </w:tc>
        <w:tc>
          <w:tcPr>
            <w:tcW w:w="1292" w:type="dxa"/>
            <w:tcBorders>
              <w:tl2br w:val="nil"/>
              <w:tr2bl w:val="nil"/>
            </w:tcBorders>
          </w:tcPr>
          <w:p>
            <w:pPr>
              <w:pStyle w:val="2"/>
              <w:spacing w:after="0"/>
            </w:pPr>
            <w:r>
              <w:t>生化球</w:t>
            </w:r>
          </w:p>
        </w:tc>
        <w:tc>
          <w:tcPr>
            <w:tcW w:w="1523" w:type="dxa"/>
            <w:tcBorders>
              <w:tl2br w:val="nil"/>
              <w:tr2bl w:val="nil"/>
            </w:tcBorders>
          </w:tcPr>
          <w:p>
            <w:pPr>
              <w:pStyle w:val="2"/>
              <w:spacing w:after="0"/>
            </w:pPr>
            <w:r>
              <w:t>0.02</w:t>
            </w:r>
          </w:p>
        </w:tc>
        <w:tc>
          <w:tcPr>
            <w:tcW w:w="1338" w:type="dxa"/>
            <w:tcBorders>
              <w:tl2br w:val="nil"/>
              <w:tr2bl w:val="nil"/>
            </w:tcBorders>
          </w:tcPr>
          <w:p>
            <w:pPr>
              <w:pStyle w:val="2"/>
              <w:spacing w:after="0"/>
            </w:pPr>
            <w:r>
              <w:t>外购（广州）</w:t>
            </w:r>
          </w:p>
        </w:tc>
        <w:tc>
          <w:tcPr>
            <w:tcW w:w="3461" w:type="dxa"/>
            <w:vMerge w:val="continue"/>
            <w:tcBorders>
              <w:tl2br w:val="nil"/>
              <w:tr2bl w:val="nil"/>
            </w:tcBorders>
          </w:tcPr>
          <w:p>
            <w:pPr>
              <w:pStyle w:val="2"/>
              <w:spacing w:after="0"/>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682" w:type="dxa"/>
            <w:tcBorders>
              <w:tl2br w:val="nil"/>
              <w:tr2bl w:val="nil"/>
            </w:tcBorders>
          </w:tcPr>
          <w:p>
            <w:pPr>
              <w:pStyle w:val="2"/>
              <w:spacing w:after="0"/>
            </w:pPr>
            <w:r>
              <w:t>4</w:t>
            </w:r>
          </w:p>
        </w:tc>
        <w:tc>
          <w:tcPr>
            <w:tcW w:w="1292" w:type="dxa"/>
            <w:tcBorders>
              <w:tl2br w:val="nil"/>
              <w:tr2bl w:val="nil"/>
            </w:tcBorders>
          </w:tcPr>
          <w:p>
            <w:pPr>
              <w:pStyle w:val="2"/>
              <w:spacing w:after="0"/>
            </w:pPr>
            <w:r>
              <w:t>人造海水盐</w:t>
            </w:r>
          </w:p>
        </w:tc>
        <w:tc>
          <w:tcPr>
            <w:tcW w:w="1523" w:type="dxa"/>
            <w:tcBorders>
              <w:tl2br w:val="nil"/>
              <w:tr2bl w:val="nil"/>
            </w:tcBorders>
          </w:tcPr>
          <w:p>
            <w:pPr>
              <w:pStyle w:val="2"/>
              <w:spacing w:after="0"/>
            </w:pPr>
            <w:r>
              <w:t>10</w:t>
            </w:r>
          </w:p>
        </w:tc>
        <w:tc>
          <w:tcPr>
            <w:tcW w:w="1338" w:type="dxa"/>
            <w:tcBorders>
              <w:tl2br w:val="nil"/>
              <w:tr2bl w:val="nil"/>
            </w:tcBorders>
          </w:tcPr>
          <w:p>
            <w:pPr>
              <w:pStyle w:val="2"/>
              <w:spacing w:after="0"/>
            </w:pPr>
            <w:r>
              <w:t>外购（天津）</w:t>
            </w:r>
          </w:p>
        </w:tc>
        <w:tc>
          <w:tcPr>
            <w:tcW w:w="3461" w:type="dxa"/>
            <w:vMerge w:val="continue"/>
            <w:tcBorders>
              <w:tl2br w:val="nil"/>
              <w:tr2bl w:val="nil"/>
            </w:tcBorders>
          </w:tcPr>
          <w:p>
            <w:pPr>
              <w:pStyle w:val="2"/>
              <w:spacing w:after="0"/>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682" w:type="dxa"/>
            <w:tcBorders>
              <w:tl2br w:val="nil"/>
              <w:tr2bl w:val="nil"/>
            </w:tcBorders>
          </w:tcPr>
          <w:p>
            <w:pPr>
              <w:pStyle w:val="2"/>
              <w:spacing w:after="0"/>
            </w:pPr>
            <w:r>
              <w:t>5</w:t>
            </w:r>
          </w:p>
        </w:tc>
        <w:tc>
          <w:tcPr>
            <w:tcW w:w="1292" w:type="dxa"/>
            <w:tcBorders>
              <w:tl2br w:val="nil"/>
              <w:tr2bl w:val="nil"/>
            </w:tcBorders>
          </w:tcPr>
          <w:p>
            <w:pPr>
              <w:pStyle w:val="2"/>
              <w:spacing w:after="0"/>
            </w:pPr>
            <w:r>
              <w:t>饲料</w:t>
            </w:r>
          </w:p>
        </w:tc>
        <w:tc>
          <w:tcPr>
            <w:tcW w:w="1523" w:type="dxa"/>
            <w:tcBorders>
              <w:tl2br w:val="nil"/>
              <w:tr2bl w:val="nil"/>
            </w:tcBorders>
          </w:tcPr>
          <w:p>
            <w:pPr>
              <w:pStyle w:val="2"/>
              <w:spacing w:after="0"/>
            </w:pPr>
            <w:r>
              <w:t>15</w:t>
            </w:r>
          </w:p>
        </w:tc>
        <w:tc>
          <w:tcPr>
            <w:tcW w:w="1338" w:type="dxa"/>
            <w:tcBorders>
              <w:tl2br w:val="nil"/>
              <w:tr2bl w:val="nil"/>
            </w:tcBorders>
          </w:tcPr>
          <w:p>
            <w:pPr>
              <w:pStyle w:val="2"/>
              <w:spacing w:after="0"/>
            </w:pPr>
            <w:r>
              <w:t>外购</w:t>
            </w:r>
          </w:p>
        </w:tc>
        <w:tc>
          <w:tcPr>
            <w:tcW w:w="3461" w:type="dxa"/>
            <w:tcBorders>
              <w:tl2br w:val="nil"/>
              <w:tr2bl w:val="nil"/>
            </w:tcBorders>
          </w:tcPr>
          <w:p>
            <w:pPr>
              <w:pStyle w:val="2"/>
              <w:spacing w:after="0"/>
            </w:pPr>
            <w:r>
              <w:t>主要成分为蛋白质，脂肪，矿物质，维生素，粗纤维</w:t>
            </w:r>
          </w:p>
        </w:tc>
      </w:tr>
    </w:tbl>
    <w:p>
      <w:pPr>
        <w:pStyle w:val="2"/>
        <w:spacing w:after="0"/>
        <w:rPr>
          <w:rFonts w:ascii="Times New Roman" w:hAnsi="Times New Roman" w:eastAsia="黑体"/>
          <w:color w:val="000000"/>
          <w:sz w:val="24"/>
          <w:szCs w:val="24"/>
        </w:rPr>
      </w:pPr>
    </w:p>
    <w:p>
      <w:pPr>
        <w:pStyle w:val="2"/>
        <w:spacing w:after="0"/>
        <w:rPr>
          <w:rFonts w:ascii="Times New Roman" w:hAnsi="Times New Roman" w:eastAsia="楷体"/>
          <w:sz w:val="28"/>
          <w:szCs w:val="28"/>
        </w:rPr>
      </w:pPr>
      <w:r>
        <w:rPr>
          <w:rFonts w:ascii="Times New Roman" w:hAnsi="Times New Roman" w:eastAsia="黑体"/>
          <w:color w:val="000000"/>
          <w:sz w:val="24"/>
          <w:szCs w:val="24"/>
        </w:rPr>
        <w:t>表2.1-5</w:t>
      </w:r>
      <w:r>
        <w:rPr>
          <w:rFonts w:hint="default" w:ascii="Times New Roman" w:hAnsi="Times New Roman" w:eastAsia="黑体"/>
          <w:color w:val="000000"/>
          <w:sz w:val="24"/>
          <w:szCs w:val="24"/>
        </w:rPr>
        <w:t>主要工程内容一览表</w:t>
      </w:r>
    </w:p>
    <w:tbl>
      <w:tblPr>
        <w:tblStyle w:val="26"/>
        <w:tblW w:w="8296" w:type="dxa"/>
        <w:tblInd w:w="5"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119"/>
        <w:gridCol w:w="1869"/>
        <w:gridCol w:w="5308"/>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59" w:hRule="atLeast"/>
        </w:trPr>
        <w:tc>
          <w:tcPr>
            <w:tcW w:w="2988" w:type="dxa"/>
            <w:gridSpan w:val="2"/>
            <w:tcBorders>
              <w:tl2br w:val="nil"/>
              <w:tr2bl w:val="nil"/>
            </w:tcBorders>
          </w:tcPr>
          <w:p>
            <w:pPr>
              <w:pStyle w:val="2"/>
              <w:spacing w:after="0"/>
            </w:pPr>
            <w:r>
              <w:t>类别</w:t>
            </w:r>
          </w:p>
        </w:tc>
        <w:tc>
          <w:tcPr>
            <w:tcW w:w="5308" w:type="dxa"/>
            <w:tcBorders>
              <w:tl2br w:val="nil"/>
              <w:tr2bl w:val="nil"/>
            </w:tcBorders>
          </w:tcPr>
          <w:p>
            <w:pPr>
              <w:pStyle w:val="2"/>
              <w:spacing w:after="0"/>
            </w:pPr>
            <w:r>
              <w:t>主要内容</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524" w:hRule="atLeast"/>
        </w:trPr>
        <w:tc>
          <w:tcPr>
            <w:tcW w:w="1119" w:type="dxa"/>
            <w:tcBorders>
              <w:tl2br w:val="nil"/>
              <w:tr2bl w:val="nil"/>
            </w:tcBorders>
          </w:tcPr>
          <w:p>
            <w:pPr>
              <w:pStyle w:val="2"/>
              <w:spacing w:after="0"/>
            </w:pPr>
            <w:r>
              <w:t>主体工程</w:t>
            </w:r>
          </w:p>
        </w:tc>
        <w:tc>
          <w:tcPr>
            <w:tcW w:w="1869" w:type="dxa"/>
            <w:tcBorders>
              <w:tl2br w:val="nil"/>
              <w:tr2bl w:val="nil"/>
            </w:tcBorders>
          </w:tcPr>
          <w:p>
            <w:pPr>
              <w:pStyle w:val="2"/>
              <w:spacing w:after="0"/>
            </w:pPr>
            <w:r>
              <w:t>商铺</w:t>
            </w:r>
          </w:p>
        </w:tc>
        <w:tc>
          <w:tcPr>
            <w:tcW w:w="5308" w:type="dxa"/>
            <w:tcBorders>
              <w:tl2br w:val="nil"/>
              <w:tr2bl w:val="nil"/>
            </w:tcBorders>
          </w:tcPr>
          <w:p>
            <w:pPr>
              <w:pStyle w:val="2"/>
              <w:spacing w:after="0"/>
            </w:pPr>
            <w:r>
              <w:t>3F商铺8栋、4F商铺2栋、2F商铺1栋，建筑面积25540.33m</w:t>
            </w:r>
            <w:r>
              <w:rPr>
                <w:vertAlign w:val="superscript"/>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62" w:hRule="atLeast"/>
        </w:trPr>
        <w:tc>
          <w:tcPr>
            <w:tcW w:w="1119" w:type="dxa"/>
            <w:tcBorders>
              <w:tl2br w:val="nil"/>
              <w:tr2bl w:val="nil"/>
            </w:tcBorders>
          </w:tcPr>
          <w:p>
            <w:pPr>
              <w:pStyle w:val="2"/>
              <w:spacing w:after="0"/>
            </w:pPr>
            <w:r>
              <w:t>配套工程</w:t>
            </w:r>
          </w:p>
        </w:tc>
        <w:tc>
          <w:tcPr>
            <w:tcW w:w="1869" w:type="dxa"/>
            <w:tcBorders>
              <w:tl2br w:val="nil"/>
              <w:tr2bl w:val="nil"/>
            </w:tcBorders>
          </w:tcPr>
          <w:p>
            <w:pPr>
              <w:pStyle w:val="2"/>
              <w:spacing w:after="0"/>
            </w:pPr>
            <w:r>
              <w:t>停车位</w:t>
            </w:r>
          </w:p>
        </w:tc>
        <w:tc>
          <w:tcPr>
            <w:tcW w:w="5308" w:type="dxa"/>
            <w:tcBorders>
              <w:tl2br w:val="nil"/>
              <w:tr2bl w:val="nil"/>
            </w:tcBorders>
          </w:tcPr>
          <w:p>
            <w:pPr>
              <w:pStyle w:val="2"/>
              <w:spacing w:after="0"/>
            </w:pPr>
            <w:r>
              <w:t>机动车位240个，地下停车位190个，地上停车位50个</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1253" w:hRule="atLeast"/>
        </w:trPr>
        <w:tc>
          <w:tcPr>
            <w:tcW w:w="1119" w:type="dxa"/>
            <w:vMerge w:val="restart"/>
            <w:tcBorders>
              <w:tl2br w:val="nil"/>
              <w:tr2bl w:val="nil"/>
            </w:tcBorders>
          </w:tcPr>
          <w:p>
            <w:pPr>
              <w:pStyle w:val="2"/>
              <w:spacing w:after="0"/>
            </w:pPr>
            <w:r>
              <w:t>公辅工程</w:t>
            </w:r>
          </w:p>
        </w:tc>
        <w:tc>
          <w:tcPr>
            <w:tcW w:w="1869" w:type="dxa"/>
            <w:tcBorders>
              <w:tl2br w:val="nil"/>
              <w:tr2bl w:val="nil"/>
            </w:tcBorders>
          </w:tcPr>
          <w:p>
            <w:pPr>
              <w:pStyle w:val="2"/>
              <w:spacing w:after="0"/>
            </w:pPr>
            <w:r>
              <w:t>给排水</w:t>
            </w:r>
          </w:p>
        </w:tc>
        <w:tc>
          <w:tcPr>
            <w:tcW w:w="5308" w:type="dxa"/>
            <w:tcBorders>
              <w:tl2br w:val="nil"/>
              <w:tr2bl w:val="nil"/>
            </w:tcBorders>
          </w:tcPr>
          <w:p>
            <w:pPr>
              <w:pStyle w:val="2"/>
              <w:spacing w:after="0"/>
            </w:pPr>
            <w:r>
              <w:t>项目供水采用与室外消防栓共网供水的方式，规划用水采用自来水，从周边规划给水干管接入；规划给水管网主要以环状布置，以提高供水安全的可靠性。排水采用雨污分流制，污水接入城市污水处理厂集中处理</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84" w:hRule="atLeast"/>
        </w:trPr>
        <w:tc>
          <w:tcPr>
            <w:tcW w:w="1119" w:type="dxa"/>
            <w:vMerge w:val="continue"/>
            <w:tcBorders>
              <w:tl2br w:val="nil"/>
              <w:tr2bl w:val="nil"/>
            </w:tcBorders>
          </w:tcPr>
          <w:p>
            <w:pPr>
              <w:pStyle w:val="2"/>
              <w:spacing w:after="0"/>
            </w:pPr>
          </w:p>
        </w:tc>
        <w:tc>
          <w:tcPr>
            <w:tcW w:w="1869" w:type="dxa"/>
            <w:tcBorders>
              <w:tl2br w:val="nil"/>
              <w:tr2bl w:val="nil"/>
            </w:tcBorders>
          </w:tcPr>
          <w:p>
            <w:pPr>
              <w:pStyle w:val="2"/>
              <w:spacing w:after="0"/>
            </w:pPr>
            <w:r>
              <w:t>供电</w:t>
            </w:r>
          </w:p>
        </w:tc>
        <w:tc>
          <w:tcPr>
            <w:tcW w:w="5308" w:type="dxa"/>
            <w:tcBorders>
              <w:tl2br w:val="nil"/>
              <w:tr2bl w:val="nil"/>
            </w:tcBorders>
          </w:tcPr>
          <w:p>
            <w:pPr>
              <w:pStyle w:val="2"/>
              <w:spacing w:after="0"/>
            </w:pPr>
            <w:r>
              <w:t>从城市电网接入</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84" w:hRule="atLeast"/>
        </w:trPr>
        <w:tc>
          <w:tcPr>
            <w:tcW w:w="1119" w:type="dxa"/>
            <w:vMerge w:val="continue"/>
            <w:tcBorders>
              <w:tl2br w:val="nil"/>
              <w:tr2bl w:val="nil"/>
            </w:tcBorders>
          </w:tcPr>
          <w:p>
            <w:pPr>
              <w:pStyle w:val="2"/>
              <w:spacing w:after="0"/>
            </w:pPr>
          </w:p>
        </w:tc>
        <w:tc>
          <w:tcPr>
            <w:tcW w:w="1869" w:type="dxa"/>
            <w:tcBorders>
              <w:tl2br w:val="nil"/>
              <w:tr2bl w:val="nil"/>
            </w:tcBorders>
          </w:tcPr>
          <w:p>
            <w:pPr>
              <w:pStyle w:val="2"/>
              <w:spacing w:after="0"/>
            </w:pPr>
            <w:r>
              <w:t>通讯</w:t>
            </w:r>
          </w:p>
        </w:tc>
        <w:tc>
          <w:tcPr>
            <w:tcW w:w="5308" w:type="dxa"/>
            <w:tcBorders>
              <w:tl2br w:val="nil"/>
              <w:tr2bl w:val="nil"/>
            </w:tcBorders>
          </w:tcPr>
          <w:p>
            <w:pPr>
              <w:pStyle w:val="2"/>
              <w:spacing w:after="0"/>
            </w:pPr>
            <w:r>
              <w:t>电讯部门提供通讯服务</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86" w:hRule="atLeast"/>
        </w:trPr>
        <w:tc>
          <w:tcPr>
            <w:tcW w:w="1119" w:type="dxa"/>
            <w:vMerge w:val="continue"/>
            <w:tcBorders>
              <w:tl2br w:val="nil"/>
              <w:tr2bl w:val="nil"/>
            </w:tcBorders>
          </w:tcPr>
          <w:p>
            <w:pPr>
              <w:pStyle w:val="2"/>
              <w:spacing w:after="0"/>
            </w:pPr>
          </w:p>
        </w:tc>
        <w:tc>
          <w:tcPr>
            <w:tcW w:w="1869" w:type="dxa"/>
            <w:tcBorders>
              <w:tl2br w:val="nil"/>
              <w:tr2bl w:val="nil"/>
            </w:tcBorders>
          </w:tcPr>
          <w:p>
            <w:pPr>
              <w:pStyle w:val="2"/>
              <w:spacing w:after="0"/>
            </w:pPr>
            <w:r>
              <w:t>交通</w:t>
            </w:r>
          </w:p>
        </w:tc>
        <w:tc>
          <w:tcPr>
            <w:tcW w:w="5308" w:type="dxa"/>
            <w:tcBorders>
              <w:tl2br w:val="nil"/>
              <w:tr2bl w:val="nil"/>
            </w:tcBorders>
          </w:tcPr>
          <w:p>
            <w:pPr>
              <w:pStyle w:val="2"/>
              <w:spacing w:after="0"/>
            </w:pPr>
            <w:r>
              <w:t>北面和西面分别设置入口、出口</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26" w:hRule="atLeast"/>
        </w:trPr>
        <w:tc>
          <w:tcPr>
            <w:tcW w:w="1119" w:type="dxa"/>
            <w:vMerge w:val="restart"/>
            <w:tcBorders>
              <w:tl2br w:val="nil"/>
              <w:tr2bl w:val="nil"/>
            </w:tcBorders>
          </w:tcPr>
          <w:p>
            <w:pPr>
              <w:pStyle w:val="2"/>
              <w:spacing w:after="0"/>
            </w:pPr>
            <w:r>
              <w:t>环保工程</w:t>
            </w:r>
          </w:p>
        </w:tc>
        <w:tc>
          <w:tcPr>
            <w:tcW w:w="1869" w:type="dxa"/>
            <w:tcBorders>
              <w:tl2br w:val="nil"/>
              <w:tr2bl w:val="nil"/>
            </w:tcBorders>
          </w:tcPr>
          <w:p>
            <w:pPr>
              <w:pStyle w:val="2"/>
              <w:spacing w:after="0"/>
            </w:pPr>
            <w:r>
              <w:t>生活污水处理设施</w:t>
            </w:r>
          </w:p>
        </w:tc>
        <w:tc>
          <w:tcPr>
            <w:tcW w:w="5308" w:type="dxa"/>
            <w:tcBorders>
              <w:tl2br w:val="nil"/>
              <w:tr2bl w:val="nil"/>
            </w:tcBorders>
          </w:tcPr>
          <w:p>
            <w:pPr>
              <w:pStyle w:val="2"/>
              <w:spacing w:after="0"/>
            </w:pPr>
            <w:r>
              <w:t>建一套三格式化粪池</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26" w:hRule="atLeast"/>
        </w:trPr>
        <w:tc>
          <w:tcPr>
            <w:tcW w:w="1119" w:type="dxa"/>
            <w:vMerge w:val="continue"/>
            <w:tcBorders>
              <w:tl2br w:val="nil"/>
              <w:tr2bl w:val="nil"/>
            </w:tcBorders>
          </w:tcPr>
          <w:p>
            <w:pPr>
              <w:pStyle w:val="2"/>
              <w:spacing w:after="0"/>
            </w:pPr>
          </w:p>
        </w:tc>
        <w:tc>
          <w:tcPr>
            <w:tcW w:w="1869" w:type="dxa"/>
            <w:tcBorders>
              <w:tl2br w:val="nil"/>
              <w:tr2bl w:val="nil"/>
            </w:tcBorders>
          </w:tcPr>
          <w:p>
            <w:pPr>
              <w:pStyle w:val="2"/>
              <w:spacing w:after="0"/>
            </w:pPr>
            <w:r>
              <w:t>绿化工程</w:t>
            </w:r>
          </w:p>
        </w:tc>
        <w:tc>
          <w:tcPr>
            <w:tcW w:w="5308" w:type="dxa"/>
            <w:tcBorders>
              <w:tl2br w:val="nil"/>
              <w:tr2bl w:val="nil"/>
            </w:tcBorders>
          </w:tcPr>
          <w:p>
            <w:pPr>
              <w:pStyle w:val="2"/>
              <w:spacing w:after="0"/>
            </w:pPr>
            <w:r>
              <w:t>绿化面积2941.4m</w:t>
            </w:r>
            <w:r>
              <w:rPr>
                <w:vertAlign w:val="superscript"/>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87" w:hRule="atLeast"/>
        </w:trPr>
        <w:tc>
          <w:tcPr>
            <w:tcW w:w="1119" w:type="dxa"/>
            <w:vMerge w:val="continue"/>
            <w:tcBorders>
              <w:tl2br w:val="nil"/>
              <w:tr2bl w:val="nil"/>
            </w:tcBorders>
          </w:tcPr>
          <w:p>
            <w:pPr>
              <w:pStyle w:val="2"/>
              <w:spacing w:after="0"/>
            </w:pPr>
          </w:p>
        </w:tc>
        <w:tc>
          <w:tcPr>
            <w:tcW w:w="1869" w:type="dxa"/>
            <w:tcBorders>
              <w:tl2br w:val="nil"/>
              <w:tr2bl w:val="nil"/>
            </w:tcBorders>
          </w:tcPr>
          <w:p>
            <w:pPr>
              <w:pStyle w:val="2"/>
              <w:spacing w:after="0"/>
            </w:pPr>
            <w:r>
              <w:t>垃圾收集站</w:t>
            </w:r>
          </w:p>
        </w:tc>
        <w:tc>
          <w:tcPr>
            <w:tcW w:w="5308" w:type="dxa"/>
            <w:tcBorders>
              <w:tl2br w:val="nil"/>
              <w:tr2bl w:val="nil"/>
            </w:tcBorders>
          </w:tcPr>
          <w:p>
            <w:pPr>
              <w:pStyle w:val="2"/>
              <w:spacing w:after="0"/>
            </w:pPr>
            <w:r>
              <w:t>设于场区东南角，采用绿化隔离</w:t>
            </w:r>
          </w:p>
        </w:tc>
      </w:tr>
    </w:tbl>
    <w:p>
      <w:pPr>
        <w:pStyle w:val="2"/>
      </w:pPr>
    </w:p>
    <w:p>
      <w:pPr>
        <w:spacing w:beforeLines="50" w:afterLines="50" w:line="520" w:lineRule="exact"/>
        <w:outlineLvl w:val="2"/>
        <w:rPr>
          <w:rFonts w:eastAsia="楷体"/>
          <w:sz w:val="28"/>
          <w:szCs w:val="28"/>
        </w:rPr>
      </w:pPr>
      <w:bookmarkStart w:id="93" w:name="_Toc6851"/>
      <w:r>
        <w:rPr>
          <w:rFonts w:eastAsia="楷体"/>
          <w:sz w:val="28"/>
          <w:szCs w:val="28"/>
        </w:rPr>
        <w:t xml:space="preserve">2.1.4 </w:t>
      </w:r>
      <w:r>
        <w:rPr>
          <w:rFonts w:hint="eastAsia" w:eastAsia="楷体"/>
          <w:sz w:val="28"/>
          <w:szCs w:val="28"/>
        </w:rPr>
        <w:t>项目</w:t>
      </w:r>
      <w:r>
        <w:rPr>
          <w:rFonts w:eastAsia="楷体"/>
          <w:sz w:val="28"/>
          <w:szCs w:val="28"/>
        </w:rPr>
        <w:t>工作流程</w:t>
      </w:r>
      <w:bookmarkEnd w:id="93"/>
    </w:p>
    <w:p>
      <w:pPr>
        <w:widowControl/>
        <w:adjustRightInd w:val="0"/>
        <w:snapToGrid w:val="0"/>
        <w:spacing w:line="520" w:lineRule="exact"/>
        <w:ind w:firstLine="420" w:firstLineChars="200"/>
        <w:jc w:val="left"/>
        <w:rPr>
          <w:bCs/>
          <w:kern w:val="0"/>
          <w:sz w:val="24"/>
        </w:rPr>
      </w:pPr>
      <w:r>
        <w:t>项目运营期工艺流程及产污节点图</w:t>
      </w:r>
      <w:r>
        <w:rPr>
          <w:bCs/>
          <w:kern w:val="0"/>
          <w:sz w:val="24"/>
        </w:rPr>
        <w:t>2.1-1。</w:t>
      </w:r>
    </w:p>
    <w:p>
      <w:pPr>
        <w:pStyle w:val="2"/>
      </w:pPr>
    </w:p>
    <w:p>
      <w:pPr>
        <w:pStyle w:val="2"/>
      </w:pPr>
      <w:r>
        <w:rPr>
          <w:sz w:val="24"/>
          <w:szCs w:val="24"/>
        </w:rPr>
        <w:object>
          <v:shape id="_x0000_i1025" o:spt="75" type="#_x0000_t75" style="height:294.1pt;width:389.9pt;" o:ole="t" filled="f" o:preferrelative="t" stroked="f" coordsize="21600,21600">
            <v:path/>
            <v:fill on="f" focussize="0,0"/>
            <v:stroke on="f" joinstyle="miter"/>
            <v:imagedata r:id="rId9" o:title=""/>
            <o:lock v:ext="edit" aspectratio="t"/>
            <w10:wrap type="none"/>
            <w10:anchorlock/>
          </v:shape>
          <o:OLEObject Type="Embed" ProgID="Visio.Drawing.11" ShapeID="_x0000_i1025" DrawAspect="Content" ObjectID="_1468075725" r:id="rId8">
            <o:LockedField>false</o:LockedField>
          </o:OLEObject>
        </w:object>
      </w:r>
    </w:p>
    <w:p>
      <w:pPr>
        <w:widowControl/>
        <w:adjustRightInd w:val="0"/>
        <w:snapToGrid w:val="0"/>
        <w:spacing w:line="520" w:lineRule="exact"/>
        <w:jc w:val="center"/>
        <w:rPr>
          <w:rFonts w:eastAsia="黑体"/>
          <w:bCs/>
          <w:kern w:val="0"/>
          <w:sz w:val="24"/>
        </w:rPr>
      </w:pPr>
      <w:r>
        <w:rPr>
          <w:rFonts w:eastAsia="黑体"/>
          <w:bCs/>
          <w:kern w:val="0"/>
          <w:sz w:val="24"/>
        </w:rPr>
        <w:t xml:space="preserve">图2.1-1  </w:t>
      </w:r>
      <w:r>
        <w:t>项目运营期工艺流程及产污节点图</w:t>
      </w:r>
    </w:p>
    <w:p>
      <w:pPr>
        <w:spacing w:beforeLines="50" w:afterLines="50" w:line="520" w:lineRule="exact"/>
        <w:outlineLvl w:val="2"/>
        <w:rPr>
          <w:rFonts w:eastAsia="楷体"/>
          <w:sz w:val="28"/>
          <w:szCs w:val="28"/>
        </w:rPr>
      </w:pPr>
      <w:bookmarkStart w:id="94" w:name="_Toc30412"/>
      <w:r>
        <w:rPr>
          <w:rFonts w:eastAsia="楷体"/>
          <w:sz w:val="28"/>
          <w:szCs w:val="28"/>
        </w:rPr>
        <w:t>2.1.5 工程完成后给排水情况</w:t>
      </w:r>
      <w:bookmarkEnd w:id="94"/>
    </w:p>
    <w:p>
      <w:pPr>
        <w:numPr>
          <w:ilvl w:val="0"/>
          <w:numId w:val="1"/>
        </w:numPr>
        <w:spacing w:line="520" w:lineRule="exact"/>
        <w:ind w:firstLine="480" w:firstLineChars="200"/>
        <w:rPr>
          <w:kern w:val="0"/>
          <w:sz w:val="24"/>
          <w:szCs w:val="24"/>
        </w:rPr>
      </w:pPr>
      <w:r>
        <w:rPr>
          <w:sz w:val="24"/>
        </w:rPr>
        <w:t>给水工程：</w:t>
      </w:r>
      <w:r>
        <w:rPr>
          <w:kern w:val="0"/>
          <w:sz w:val="24"/>
          <w:szCs w:val="24"/>
        </w:rPr>
        <w:t>项目供水采用与室外消防栓共网供水的方式，规划用水采用自</w:t>
      </w:r>
    </w:p>
    <w:p>
      <w:pPr>
        <w:spacing w:line="520" w:lineRule="exact"/>
        <w:rPr>
          <w:kern w:val="0"/>
          <w:sz w:val="24"/>
          <w:szCs w:val="24"/>
        </w:rPr>
      </w:pPr>
      <w:r>
        <w:rPr>
          <w:kern w:val="0"/>
          <w:sz w:val="24"/>
          <w:szCs w:val="24"/>
        </w:rPr>
        <w:t>来水，从周边规划给水干管接入；规划给水管网主要以环状布置，以提高供水安全的可靠性。排水采用雨污分流制，污水接入城市污水处理厂集中处</w:t>
      </w:r>
    </w:p>
    <w:p>
      <w:pPr>
        <w:pStyle w:val="48"/>
        <w:adjustRightInd w:val="0"/>
        <w:snapToGrid w:val="0"/>
        <w:spacing w:line="520" w:lineRule="exact"/>
        <w:ind w:firstLine="482"/>
        <w:rPr>
          <w:rFonts w:eastAsia="楷体"/>
          <w:sz w:val="28"/>
          <w:szCs w:val="28"/>
        </w:rPr>
      </w:pPr>
      <w:r>
        <w:rPr>
          <w:sz w:val="24"/>
          <w:szCs w:val="24"/>
        </w:rPr>
        <w:t>（2）排水工程：本项目北侧青年东路已经铺设雨水、污水管网，本项目采取雨、污分流，分别通过市政雨水、污水管网排放。本项目污水经污水处理站处理后，经市政污水管网排入罗家坡污水处理厂进行处理。</w:t>
      </w:r>
    </w:p>
    <w:p>
      <w:pPr>
        <w:spacing w:beforeLines="50" w:afterLines="50" w:line="520" w:lineRule="exact"/>
        <w:outlineLvl w:val="2"/>
        <w:rPr>
          <w:rFonts w:eastAsia="楷体"/>
          <w:sz w:val="28"/>
          <w:szCs w:val="28"/>
        </w:rPr>
      </w:pPr>
      <w:bookmarkStart w:id="95" w:name="_Toc26992"/>
      <w:r>
        <w:rPr>
          <w:rFonts w:eastAsia="楷体"/>
          <w:sz w:val="28"/>
          <w:szCs w:val="28"/>
        </w:rPr>
        <w:t>2.1.6 工程主要污染源及污染防治措施</w:t>
      </w:r>
      <w:bookmarkEnd w:id="95"/>
    </w:p>
    <w:p>
      <w:pPr>
        <w:spacing w:line="520" w:lineRule="exact"/>
        <w:outlineLvl w:val="3"/>
        <w:rPr>
          <w:b/>
          <w:sz w:val="24"/>
          <w:szCs w:val="24"/>
        </w:rPr>
      </w:pPr>
      <w:r>
        <w:rPr>
          <w:b/>
          <w:sz w:val="24"/>
          <w:szCs w:val="24"/>
        </w:rPr>
        <w:t>2.1.6.1 废水</w:t>
      </w:r>
    </w:p>
    <w:p>
      <w:pPr>
        <w:pStyle w:val="49"/>
        <w:spacing w:line="520" w:lineRule="exact"/>
        <w:ind w:firstLine="480" w:firstLineChars="200"/>
        <w:rPr>
          <w:rFonts w:ascii="Times New Roman" w:hAnsi="Times New Roman" w:cs="Times New Roman"/>
        </w:rPr>
      </w:pPr>
      <w:r>
        <w:rPr>
          <w:rFonts w:ascii="Times New Roman" w:hAnsi="Times New Roman" w:cs="Times New Roman"/>
        </w:rPr>
        <w:t>（1）用水、排水量</w:t>
      </w:r>
    </w:p>
    <w:p>
      <w:pPr>
        <w:pStyle w:val="49"/>
        <w:spacing w:line="520" w:lineRule="exact"/>
        <w:ind w:firstLine="480" w:firstLineChars="200"/>
        <w:rPr>
          <w:rFonts w:ascii="Times New Roman" w:hAnsi="Times New Roman" w:cs="Times New Roman"/>
        </w:rPr>
      </w:pPr>
      <w:r>
        <w:t>金悦洋商业公园产生的废水主要来源于商铺排放的生活污水、地下车库冲洗废水、绿化用水和不可预见水量</w:t>
      </w:r>
      <w:r>
        <w:rPr>
          <w:rFonts w:hint="eastAsia"/>
        </w:rPr>
        <w:t>。</w:t>
      </w:r>
      <w:r>
        <w:rPr>
          <w:rFonts w:ascii="Times New Roman" w:hAnsi="Times New Roman" w:cs="Times New Roman"/>
        </w:rPr>
        <w:t>本项目各用水单元用水、排水量汇总见表2.1-5。</w:t>
      </w:r>
    </w:p>
    <w:p>
      <w:pPr>
        <w:pStyle w:val="49"/>
        <w:spacing w:line="520" w:lineRule="exact"/>
        <w:jc w:val="center"/>
        <w:rPr>
          <w:rFonts w:ascii="Times New Roman" w:hAnsi="Times New Roman" w:eastAsia="黑体" w:cs="Times New Roman"/>
        </w:rPr>
      </w:pPr>
      <w:r>
        <w:rPr>
          <w:rFonts w:ascii="Times New Roman" w:hAnsi="Times New Roman" w:eastAsia="黑体" w:cs="Times New Roman"/>
        </w:rPr>
        <w:t>表2.1-</w:t>
      </w:r>
      <w:r>
        <w:rPr>
          <w:rFonts w:hint="eastAsia" w:ascii="Times New Roman" w:hAnsi="Times New Roman" w:eastAsia="黑体" w:cs="Times New Roman"/>
        </w:rPr>
        <w:t>6</w:t>
      </w:r>
      <w:r>
        <w:rPr>
          <w:rFonts w:ascii="Times New Roman" w:hAnsi="Times New Roman" w:eastAsia="黑体" w:cs="Times New Roman"/>
        </w:rPr>
        <w:t xml:space="preserve">  本项目用水、排水量汇总表</w:t>
      </w:r>
    </w:p>
    <w:tbl>
      <w:tblPr>
        <w:tblStyle w:val="26"/>
        <w:tblW w:w="829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2"/>
        <w:gridCol w:w="1235"/>
        <w:gridCol w:w="1223"/>
        <w:gridCol w:w="1038"/>
        <w:gridCol w:w="1050"/>
        <w:gridCol w:w="22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12" w:type="dxa"/>
            <w:tcBorders>
              <w:tl2br w:val="nil"/>
              <w:tr2bl w:val="nil"/>
            </w:tcBorders>
          </w:tcPr>
          <w:p>
            <w:pPr>
              <w:pStyle w:val="2"/>
              <w:spacing w:after="0"/>
            </w:pPr>
            <w:r>
              <w:t>类别</w:t>
            </w:r>
          </w:p>
        </w:tc>
        <w:tc>
          <w:tcPr>
            <w:tcW w:w="1235" w:type="dxa"/>
            <w:tcBorders>
              <w:tl2br w:val="nil"/>
              <w:tr2bl w:val="nil"/>
            </w:tcBorders>
          </w:tcPr>
          <w:p>
            <w:pPr>
              <w:pStyle w:val="2"/>
              <w:spacing w:after="0"/>
            </w:pPr>
            <w:r>
              <w:t>规模</w:t>
            </w:r>
          </w:p>
        </w:tc>
        <w:tc>
          <w:tcPr>
            <w:tcW w:w="1223" w:type="dxa"/>
            <w:tcBorders>
              <w:tl2br w:val="nil"/>
              <w:tr2bl w:val="nil"/>
            </w:tcBorders>
          </w:tcPr>
          <w:p>
            <w:pPr>
              <w:pStyle w:val="2"/>
              <w:spacing w:after="0"/>
            </w:pPr>
            <w:r>
              <w:t>指标取值</w:t>
            </w:r>
          </w:p>
        </w:tc>
        <w:tc>
          <w:tcPr>
            <w:tcW w:w="1038" w:type="dxa"/>
            <w:tcBorders>
              <w:tl2br w:val="nil"/>
              <w:tr2bl w:val="nil"/>
            </w:tcBorders>
          </w:tcPr>
          <w:p>
            <w:pPr>
              <w:pStyle w:val="2"/>
              <w:spacing w:after="0"/>
            </w:pPr>
            <w:r>
              <w:t>用水量（m</w:t>
            </w:r>
            <w:r>
              <w:rPr>
                <w:vertAlign w:val="superscript"/>
              </w:rPr>
              <w:t>3</w:t>
            </w:r>
            <w:r>
              <w:t>/d）</w:t>
            </w:r>
          </w:p>
        </w:tc>
        <w:tc>
          <w:tcPr>
            <w:tcW w:w="1050" w:type="dxa"/>
            <w:tcBorders>
              <w:tl2br w:val="nil"/>
              <w:tr2bl w:val="nil"/>
            </w:tcBorders>
          </w:tcPr>
          <w:p>
            <w:pPr>
              <w:pStyle w:val="2"/>
              <w:spacing w:after="0"/>
            </w:pPr>
            <w:r>
              <w:t>污水量（m</w:t>
            </w:r>
            <w:r>
              <w:rPr>
                <w:vertAlign w:val="superscript"/>
              </w:rPr>
              <w:t>3</w:t>
            </w:r>
            <w:r>
              <w:t>/d）</w:t>
            </w:r>
          </w:p>
        </w:tc>
        <w:tc>
          <w:tcPr>
            <w:tcW w:w="2238" w:type="dxa"/>
            <w:tcBorders>
              <w:tl2br w:val="nil"/>
              <w:tr2bl w:val="nil"/>
            </w:tcBorders>
          </w:tcPr>
          <w:p>
            <w:pPr>
              <w:pStyle w:val="2"/>
              <w:spacing w:after="0"/>
            </w:pPr>
            <w:r>
              <w:t>排污去向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12" w:type="dxa"/>
            <w:tcBorders>
              <w:tl2br w:val="nil"/>
              <w:tr2bl w:val="nil"/>
            </w:tcBorders>
          </w:tcPr>
          <w:p>
            <w:pPr>
              <w:pStyle w:val="2"/>
              <w:spacing w:after="0"/>
            </w:pPr>
            <w:r>
              <w:t>商铺用水</w:t>
            </w:r>
          </w:p>
        </w:tc>
        <w:tc>
          <w:tcPr>
            <w:tcW w:w="1235" w:type="dxa"/>
            <w:tcBorders>
              <w:tl2br w:val="nil"/>
              <w:tr2bl w:val="nil"/>
            </w:tcBorders>
          </w:tcPr>
          <w:p>
            <w:pPr>
              <w:pStyle w:val="2"/>
              <w:spacing w:after="0"/>
            </w:pPr>
            <w:r>
              <w:t>25540.33m</w:t>
            </w:r>
            <w:r>
              <w:rPr>
                <w:vertAlign w:val="superscript"/>
              </w:rPr>
              <w:t>2</w:t>
            </w:r>
          </w:p>
        </w:tc>
        <w:tc>
          <w:tcPr>
            <w:tcW w:w="1223" w:type="dxa"/>
            <w:tcBorders>
              <w:tl2br w:val="nil"/>
              <w:tr2bl w:val="nil"/>
            </w:tcBorders>
          </w:tcPr>
          <w:p>
            <w:pPr>
              <w:pStyle w:val="2"/>
              <w:spacing w:after="0"/>
            </w:pPr>
            <w:r>
              <w:t>5L/（m</w:t>
            </w:r>
            <w:r>
              <w:rPr>
                <w:vertAlign w:val="superscript"/>
              </w:rPr>
              <w:t>2</w:t>
            </w:r>
            <w:r>
              <w:t>·d）</w:t>
            </w:r>
          </w:p>
        </w:tc>
        <w:tc>
          <w:tcPr>
            <w:tcW w:w="1038" w:type="dxa"/>
            <w:tcBorders>
              <w:tl2br w:val="nil"/>
              <w:tr2bl w:val="nil"/>
            </w:tcBorders>
          </w:tcPr>
          <w:p>
            <w:pPr>
              <w:pStyle w:val="2"/>
              <w:spacing w:after="0"/>
            </w:pPr>
            <w:r>
              <w:t>127.7</w:t>
            </w:r>
          </w:p>
        </w:tc>
        <w:tc>
          <w:tcPr>
            <w:tcW w:w="1050" w:type="dxa"/>
            <w:tcBorders>
              <w:tl2br w:val="nil"/>
              <w:tr2bl w:val="nil"/>
            </w:tcBorders>
          </w:tcPr>
          <w:p>
            <w:pPr>
              <w:pStyle w:val="2"/>
              <w:spacing w:after="0"/>
            </w:pPr>
            <w:r>
              <w:t>102.16</w:t>
            </w:r>
          </w:p>
        </w:tc>
        <w:tc>
          <w:tcPr>
            <w:tcW w:w="2238" w:type="dxa"/>
            <w:vMerge w:val="restart"/>
            <w:tcBorders>
              <w:tl2br w:val="nil"/>
              <w:tr2bl w:val="nil"/>
            </w:tcBorders>
          </w:tcPr>
          <w:p>
            <w:pPr>
              <w:pStyle w:val="2"/>
              <w:spacing w:after="0"/>
            </w:pPr>
            <w:r>
              <w:t>预处理达标后经污水管网排入罗家坡污水处理厂，最后入南湖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12" w:type="dxa"/>
            <w:tcBorders>
              <w:tl2br w:val="nil"/>
              <w:tr2bl w:val="nil"/>
            </w:tcBorders>
          </w:tcPr>
          <w:p>
            <w:pPr>
              <w:pStyle w:val="2"/>
              <w:spacing w:after="0"/>
            </w:pPr>
            <w:r>
              <w:t>地下车库冲洗（每周一次）</w:t>
            </w:r>
          </w:p>
        </w:tc>
        <w:tc>
          <w:tcPr>
            <w:tcW w:w="1235" w:type="dxa"/>
            <w:tcBorders>
              <w:tl2br w:val="nil"/>
              <w:tr2bl w:val="nil"/>
            </w:tcBorders>
          </w:tcPr>
          <w:p>
            <w:pPr>
              <w:pStyle w:val="2"/>
              <w:spacing w:after="0"/>
            </w:pPr>
            <w:r>
              <w:t>7424.5m</w:t>
            </w:r>
            <w:r>
              <w:rPr>
                <w:vertAlign w:val="superscript"/>
              </w:rPr>
              <w:t>2</w:t>
            </w:r>
          </w:p>
        </w:tc>
        <w:tc>
          <w:tcPr>
            <w:tcW w:w="1223" w:type="dxa"/>
            <w:tcBorders>
              <w:tl2br w:val="nil"/>
              <w:tr2bl w:val="nil"/>
            </w:tcBorders>
          </w:tcPr>
          <w:p>
            <w:pPr>
              <w:pStyle w:val="2"/>
              <w:spacing w:after="0"/>
            </w:pPr>
            <w:r>
              <w:t>1L/（m</w:t>
            </w:r>
            <w:r>
              <w:rPr>
                <w:vertAlign w:val="superscript"/>
              </w:rPr>
              <w:t>2</w:t>
            </w:r>
            <w:r>
              <w:t>·d）</w:t>
            </w:r>
          </w:p>
        </w:tc>
        <w:tc>
          <w:tcPr>
            <w:tcW w:w="1038" w:type="dxa"/>
            <w:tcBorders>
              <w:tl2br w:val="nil"/>
              <w:tr2bl w:val="nil"/>
            </w:tcBorders>
          </w:tcPr>
          <w:p>
            <w:pPr>
              <w:pStyle w:val="2"/>
              <w:spacing w:after="0"/>
            </w:pPr>
            <w:r>
              <w:t>7.24</w:t>
            </w:r>
          </w:p>
        </w:tc>
        <w:tc>
          <w:tcPr>
            <w:tcW w:w="1050" w:type="dxa"/>
            <w:tcBorders>
              <w:tl2br w:val="nil"/>
              <w:tr2bl w:val="nil"/>
            </w:tcBorders>
          </w:tcPr>
          <w:p>
            <w:pPr>
              <w:pStyle w:val="2"/>
              <w:spacing w:after="0"/>
            </w:pPr>
            <w:r>
              <w:t>5.94</w:t>
            </w:r>
          </w:p>
        </w:tc>
        <w:tc>
          <w:tcPr>
            <w:tcW w:w="2238" w:type="dxa"/>
            <w:vMerge w:val="continue"/>
            <w:tcBorders>
              <w:tl2br w:val="nil"/>
              <w:tr2bl w:val="nil"/>
            </w:tcBorders>
          </w:tcPr>
          <w:p>
            <w:pPr>
              <w:pStyle w:val="2"/>
              <w:spacing w:after="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12" w:type="dxa"/>
            <w:tcBorders>
              <w:tl2br w:val="nil"/>
              <w:tr2bl w:val="nil"/>
            </w:tcBorders>
          </w:tcPr>
          <w:p>
            <w:pPr>
              <w:pStyle w:val="2"/>
              <w:spacing w:after="0"/>
            </w:pPr>
            <w:r>
              <w:t>绿化用水</w:t>
            </w:r>
          </w:p>
        </w:tc>
        <w:tc>
          <w:tcPr>
            <w:tcW w:w="1235" w:type="dxa"/>
            <w:tcBorders>
              <w:tl2br w:val="nil"/>
              <w:tr2bl w:val="nil"/>
            </w:tcBorders>
          </w:tcPr>
          <w:p>
            <w:pPr>
              <w:pStyle w:val="2"/>
              <w:spacing w:after="0"/>
            </w:pPr>
            <w:r>
              <w:t>2941.4m</w:t>
            </w:r>
            <w:r>
              <w:rPr>
                <w:vertAlign w:val="superscript"/>
              </w:rPr>
              <w:t>2</w:t>
            </w:r>
          </w:p>
        </w:tc>
        <w:tc>
          <w:tcPr>
            <w:tcW w:w="1223" w:type="dxa"/>
            <w:tcBorders>
              <w:tl2br w:val="nil"/>
              <w:tr2bl w:val="nil"/>
            </w:tcBorders>
          </w:tcPr>
          <w:p>
            <w:pPr>
              <w:pStyle w:val="2"/>
              <w:spacing w:after="0"/>
            </w:pPr>
            <w:r>
              <w:t>2L/（m</w:t>
            </w:r>
            <w:r>
              <w:rPr>
                <w:vertAlign w:val="superscript"/>
              </w:rPr>
              <w:t>2</w:t>
            </w:r>
            <w:r>
              <w:t>·d）</w:t>
            </w:r>
          </w:p>
        </w:tc>
        <w:tc>
          <w:tcPr>
            <w:tcW w:w="1038" w:type="dxa"/>
            <w:tcBorders>
              <w:tl2br w:val="nil"/>
              <w:tr2bl w:val="nil"/>
            </w:tcBorders>
          </w:tcPr>
          <w:p>
            <w:pPr>
              <w:pStyle w:val="2"/>
              <w:spacing w:after="0"/>
            </w:pPr>
            <w:r>
              <w:t>5.88</w:t>
            </w:r>
          </w:p>
        </w:tc>
        <w:tc>
          <w:tcPr>
            <w:tcW w:w="1050" w:type="dxa"/>
            <w:tcBorders>
              <w:tl2br w:val="nil"/>
              <w:tr2bl w:val="nil"/>
            </w:tcBorders>
          </w:tcPr>
          <w:p>
            <w:pPr>
              <w:pStyle w:val="2"/>
              <w:spacing w:after="0"/>
            </w:pPr>
            <w:r>
              <w:t>0</w:t>
            </w:r>
          </w:p>
        </w:tc>
        <w:tc>
          <w:tcPr>
            <w:tcW w:w="2238" w:type="dxa"/>
            <w:tcBorders>
              <w:tl2br w:val="nil"/>
              <w:tr2bl w:val="nil"/>
            </w:tcBorders>
          </w:tcPr>
          <w:p>
            <w:pPr>
              <w:pStyle w:val="2"/>
              <w:spacing w:after="0"/>
            </w:pPr>
            <w:r>
              <w:t>损耗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12" w:type="dxa"/>
            <w:tcBorders>
              <w:tl2br w:val="nil"/>
              <w:tr2bl w:val="nil"/>
            </w:tcBorders>
          </w:tcPr>
          <w:p>
            <w:pPr>
              <w:pStyle w:val="2"/>
              <w:spacing w:after="0"/>
            </w:pPr>
            <w:r>
              <w:t>不可预见水量</w:t>
            </w:r>
          </w:p>
        </w:tc>
        <w:tc>
          <w:tcPr>
            <w:tcW w:w="1235" w:type="dxa"/>
            <w:tcBorders>
              <w:tl2br w:val="nil"/>
              <w:tr2bl w:val="nil"/>
            </w:tcBorders>
          </w:tcPr>
          <w:p>
            <w:pPr>
              <w:pStyle w:val="2"/>
              <w:spacing w:after="0"/>
            </w:pPr>
            <w:r>
              <w:t>——</w:t>
            </w:r>
          </w:p>
        </w:tc>
        <w:tc>
          <w:tcPr>
            <w:tcW w:w="1223" w:type="dxa"/>
            <w:tcBorders>
              <w:tl2br w:val="nil"/>
              <w:tr2bl w:val="nil"/>
            </w:tcBorders>
          </w:tcPr>
          <w:p>
            <w:pPr>
              <w:pStyle w:val="2"/>
              <w:spacing w:after="0"/>
            </w:pPr>
            <w:r>
              <w:t>按10%计</w:t>
            </w:r>
          </w:p>
        </w:tc>
        <w:tc>
          <w:tcPr>
            <w:tcW w:w="1038" w:type="dxa"/>
            <w:tcBorders>
              <w:tl2br w:val="nil"/>
              <w:tr2bl w:val="nil"/>
            </w:tcBorders>
          </w:tcPr>
          <w:p>
            <w:pPr>
              <w:pStyle w:val="2"/>
              <w:spacing w:after="0"/>
            </w:pPr>
            <w:r>
              <w:t>14.1</w:t>
            </w:r>
          </w:p>
        </w:tc>
        <w:tc>
          <w:tcPr>
            <w:tcW w:w="1050" w:type="dxa"/>
            <w:tcBorders>
              <w:tl2br w:val="nil"/>
              <w:tr2bl w:val="nil"/>
            </w:tcBorders>
          </w:tcPr>
          <w:p>
            <w:pPr>
              <w:pStyle w:val="2"/>
              <w:spacing w:after="0"/>
            </w:pPr>
            <w:r>
              <w:t>0</w:t>
            </w:r>
          </w:p>
        </w:tc>
        <w:tc>
          <w:tcPr>
            <w:tcW w:w="2238" w:type="dxa"/>
            <w:tcBorders>
              <w:tl2br w:val="nil"/>
              <w:tr2bl w:val="nil"/>
            </w:tcBorders>
          </w:tcPr>
          <w:p>
            <w:pPr>
              <w:pStyle w:val="2"/>
              <w:spacing w:after="0"/>
            </w:pPr>
            <w:r>
              <w:t>损耗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12" w:type="dxa"/>
            <w:tcBorders>
              <w:tl2br w:val="nil"/>
              <w:tr2bl w:val="nil"/>
            </w:tcBorders>
          </w:tcPr>
          <w:p>
            <w:pPr>
              <w:pStyle w:val="2"/>
              <w:spacing w:after="0"/>
            </w:pPr>
            <w:r>
              <w:t>合计</w:t>
            </w:r>
          </w:p>
        </w:tc>
        <w:tc>
          <w:tcPr>
            <w:tcW w:w="1235" w:type="dxa"/>
            <w:tcBorders>
              <w:tl2br w:val="nil"/>
              <w:tr2bl w:val="nil"/>
            </w:tcBorders>
          </w:tcPr>
          <w:p>
            <w:pPr>
              <w:pStyle w:val="2"/>
              <w:spacing w:after="0"/>
            </w:pPr>
            <w:r>
              <w:t>——</w:t>
            </w:r>
          </w:p>
        </w:tc>
        <w:tc>
          <w:tcPr>
            <w:tcW w:w="1223" w:type="dxa"/>
            <w:tcBorders>
              <w:tl2br w:val="nil"/>
              <w:tr2bl w:val="nil"/>
            </w:tcBorders>
          </w:tcPr>
          <w:p>
            <w:pPr>
              <w:pStyle w:val="2"/>
              <w:spacing w:after="0"/>
            </w:pPr>
            <w:r>
              <w:t>——</w:t>
            </w:r>
          </w:p>
        </w:tc>
        <w:tc>
          <w:tcPr>
            <w:tcW w:w="1038" w:type="dxa"/>
            <w:tcBorders>
              <w:tl2br w:val="nil"/>
              <w:tr2bl w:val="nil"/>
            </w:tcBorders>
          </w:tcPr>
          <w:p>
            <w:pPr>
              <w:pStyle w:val="2"/>
              <w:spacing w:after="0"/>
            </w:pPr>
            <w:r>
              <w:t>155.1</w:t>
            </w:r>
          </w:p>
        </w:tc>
        <w:tc>
          <w:tcPr>
            <w:tcW w:w="1050" w:type="dxa"/>
            <w:tcBorders>
              <w:tl2br w:val="nil"/>
              <w:tr2bl w:val="nil"/>
            </w:tcBorders>
          </w:tcPr>
          <w:p>
            <w:pPr>
              <w:pStyle w:val="2"/>
              <w:spacing w:after="0"/>
            </w:pPr>
            <w:r>
              <w:t>108.1</w:t>
            </w:r>
          </w:p>
        </w:tc>
        <w:tc>
          <w:tcPr>
            <w:tcW w:w="2238" w:type="dxa"/>
            <w:tcBorders>
              <w:tl2br w:val="nil"/>
              <w:tr2bl w:val="nil"/>
            </w:tcBorders>
          </w:tcPr>
          <w:p>
            <w:pPr>
              <w:pStyle w:val="2"/>
              <w:spacing w:after="0"/>
            </w:pPr>
            <w:r>
              <w:t>——</w:t>
            </w:r>
          </w:p>
        </w:tc>
      </w:tr>
    </w:tbl>
    <w:p>
      <w:pPr>
        <w:pStyle w:val="49"/>
        <w:spacing w:line="520" w:lineRule="exact"/>
        <w:ind w:firstLine="480" w:firstLineChars="200"/>
        <w:rPr>
          <w:rFonts w:ascii="Times New Roman" w:hAnsi="Times New Roman" w:cs="Times New Roman"/>
        </w:rPr>
      </w:pPr>
      <w:r>
        <w:pict>
          <v:shape id="_x0000_s1319" o:spid="_x0000_s1319" o:spt="75" type="#_x0000_t75" style="position:absolute;left:0pt;margin-left:-8.3pt;margin-top:30.25pt;height:280.2pt;width:408.6pt;mso-wrap-distance-bottom:0pt;mso-wrap-distance-left:9pt;mso-wrap-distance-right:9pt;mso-wrap-distance-top:0pt;z-index:251660288;mso-width-relative:page;mso-height-relative:page;" o:ole="t" filled="f" o:preferrelative="t" stroked="f" coordsize="21600,21600">
            <v:path/>
            <v:fill on="f" focussize="0,0"/>
            <v:stroke on="f" joinstyle="miter"/>
            <v:imagedata r:id="rId11" o:title=""/>
            <o:lock v:ext="edit" aspectratio="t"/>
            <w10:wrap type="square"/>
          </v:shape>
          <o:OLEObject Type="Embed" ProgID="" ShapeID="_x0000_s1319" DrawAspect="Content" ObjectID="_1468075726" r:id="rId10">
            <o:LockedField>false</o:LockedField>
          </o:OLEObject>
        </w:pict>
      </w:r>
      <w:r>
        <w:rPr>
          <w:rFonts w:ascii="Times New Roman" w:hAnsi="Times New Roman" w:cs="Times New Roman"/>
        </w:rPr>
        <w:t>项目水平衡图详见图2.1-2。</w:t>
      </w:r>
    </w:p>
    <w:p>
      <w:pPr>
        <w:pStyle w:val="49"/>
        <w:spacing w:line="520" w:lineRule="exact"/>
        <w:rPr>
          <w:rFonts w:ascii="Times New Roman" w:hAnsi="Times New Roman" w:cs="Times New Roman"/>
        </w:rPr>
      </w:pPr>
    </w:p>
    <w:p>
      <w:pPr>
        <w:pStyle w:val="49"/>
        <w:spacing w:line="520" w:lineRule="exact"/>
        <w:rPr>
          <w:rFonts w:ascii="Times New Roman" w:hAnsi="Times New Roman" w:cs="Times New Roman"/>
        </w:rPr>
      </w:pPr>
    </w:p>
    <w:p>
      <w:pPr>
        <w:pStyle w:val="49"/>
        <w:spacing w:line="520" w:lineRule="exact"/>
        <w:rPr>
          <w:rFonts w:ascii="Times New Roman" w:hAnsi="Times New Roman" w:cs="Times New Roman"/>
        </w:rPr>
      </w:pPr>
    </w:p>
    <w:p>
      <w:pPr>
        <w:pStyle w:val="49"/>
        <w:spacing w:line="520" w:lineRule="exact"/>
        <w:rPr>
          <w:rFonts w:ascii="Times New Roman" w:hAnsi="Times New Roman" w:cs="Times New Roman"/>
        </w:rPr>
      </w:pPr>
    </w:p>
    <w:p>
      <w:pPr>
        <w:pStyle w:val="49"/>
        <w:spacing w:line="520" w:lineRule="exact"/>
        <w:rPr>
          <w:rFonts w:ascii="Times New Roman" w:hAnsi="Times New Roman" w:cs="Times New Roman"/>
        </w:rPr>
      </w:pPr>
    </w:p>
    <w:p>
      <w:pPr>
        <w:pStyle w:val="49"/>
        <w:spacing w:line="520" w:lineRule="exact"/>
        <w:jc w:val="both"/>
        <w:rPr>
          <w:rFonts w:ascii="Times New Roman" w:hAnsi="Times New Roman" w:eastAsia="黑体" w:cs="Times New Roman"/>
        </w:rPr>
      </w:pPr>
    </w:p>
    <w:p>
      <w:pPr>
        <w:pStyle w:val="49"/>
        <w:spacing w:line="520" w:lineRule="exact"/>
        <w:jc w:val="both"/>
        <w:rPr>
          <w:rFonts w:ascii="Times New Roman" w:hAnsi="Times New Roman" w:eastAsia="黑体" w:cs="Times New Roman"/>
        </w:rPr>
      </w:pPr>
    </w:p>
    <w:p>
      <w:pPr>
        <w:pStyle w:val="49"/>
        <w:spacing w:line="520" w:lineRule="exact"/>
        <w:jc w:val="both"/>
        <w:rPr>
          <w:rFonts w:ascii="Times New Roman" w:hAnsi="Times New Roman" w:eastAsia="黑体" w:cs="Times New Roman"/>
        </w:rPr>
      </w:pPr>
    </w:p>
    <w:p>
      <w:pPr>
        <w:pStyle w:val="49"/>
        <w:spacing w:line="520" w:lineRule="exact"/>
        <w:jc w:val="both"/>
        <w:rPr>
          <w:rFonts w:ascii="Times New Roman" w:hAnsi="Times New Roman" w:eastAsia="黑体" w:cs="Times New Roman"/>
        </w:rPr>
      </w:pPr>
    </w:p>
    <w:p>
      <w:pPr>
        <w:pStyle w:val="49"/>
        <w:spacing w:line="520" w:lineRule="exact"/>
        <w:jc w:val="both"/>
        <w:rPr>
          <w:rFonts w:ascii="Times New Roman" w:hAnsi="Times New Roman" w:eastAsia="黑体" w:cs="Times New Roman"/>
        </w:rPr>
      </w:pPr>
    </w:p>
    <w:p>
      <w:pPr>
        <w:pStyle w:val="49"/>
        <w:spacing w:line="520" w:lineRule="exact"/>
        <w:jc w:val="center"/>
        <w:rPr>
          <w:rFonts w:ascii="Times New Roman" w:hAnsi="Times New Roman" w:eastAsia="黑体" w:cs="Times New Roman"/>
        </w:rPr>
      </w:pPr>
      <w:r>
        <w:rPr>
          <w:rFonts w:hint="eastAsia" w:ascii="Times New Roman" w:hAnsi="Times New Roman" w:eastAsia="黑体" w:cs="Times New Roman"/>
        </w:rPr>
        <w:t xml:space="preserve">   </w:t>
      </w:r>
      <w:r>
        <w:rPr>
          <w:rFonts w:ascii="Times New Roman" w:hAnsi="Times New Roman" w:eastAsia="黑体" w:cs="Times New Roman"/>
        </w:rPr>
        <w:t>图2.1-2  项目水平衡图</w:t>
      </w:r>
    </w:p>
    <w:p>
      <w:pPr>
        <w:pStyle w:val="49"/>
        <w:spacing w:line="520" w:lineRule="exact"/>
        <w:ind w:firstLine="480" w:firstLineChars="200"/>
        <w:rPr>
          <w:rFonts w:ascii="Times New Roman" w:hAnsi="Times New Roman" w:cs="Times New Roman"/>
        </w:rPr>
      </w:pPr>
      <w:r>
        <w:rPr>
          <w:rFonts w:ascii="Times New Roman" w:hAnsi="Times New Roman" w:cs="Times New Roman"/>
        </w:rPr>
        <w:t>（2）用水、排水量</w:t>
      </w:r>
    </w:p>
    <w:p>
      <w:pPr>
        <w:pStyle w:val="49"/>
        <w:spacing w:line="520" w:lineRule="exact"/>
        <w:ind w:firstLine="480" w:firstLineChars="200"/>
        <w:rPr>
          <w:rFonts w:ascii="Times New Roman" w:hAnsi="Times New Roman" w:cs="Times New Roman"/>
        </w:rPr>
      </w:pPr>
      <w:r>
        <w:rPr>
          <w:rFonts w:ascii="Times New Roman" w:hAnsi="Times New Roman" w:cs="Times New Roman"/>
        </w:rPr>
        <w:t>本项目污水排放量约为</w:t>
      </w:r>
      <w:r>
        <w:rPr>
          <w:szCs w:val="21"/>
        </w:rPr>
        <w:t>46355</w:t>
      </w:r>
      <w:r>
        <w:rPr>
          <w:rFonts w:ascii="Times New Roman" w:hAnsi="Times New Roman" w:cs="Times New Roman"/>
        </w:rPr>
        <w:t>m</w:t>
      </w:r>
      <w:r>
        <w:rPr>
          <w:rFonts w:ascii="Times New Roman" w:hAnsi="Times New Roman" w:cs="Times New Roman"/>
          <w:vertAlign w:val="superscript"/>
        </w:rPr>
        <w:t>3</w:t>
      </w:r>
      <w:r>
        <w:rPr>
          <w:rFonts w:ascii="Times New Roman" w:hAnsi="Times New Roman" w:cs="Times New Roman"/>
        </w:rPr>
        <w:t>/a。</w:t>
      </w:r>
      <w:r>
        <w:t>本项目由于区域污水管网已全部贯通，施工期生活污水经化粪池处理后，可排入污水管网，进入罗家坡污水处理厂。</w:t>
      </w:r>
    </w:p>
    <w:p>
      <w:pPr>
        <w:pStyle w:val="2"/>
        <w:spacing w:after="0"/>
        <w:ind w:firstLine="480" w:firstLineChars="200"/>
        <w:jc w:val="left"/>
        <w:rPr>
          <w:rFonts w:ascii="Times New Roman" w:hAnsi="Times New Roman"/>
        </w:rPr>
      </w:pPr>
      <w:r>
        <w:rPr>
          <w:sz w:val="24"/>
          <w:szCs w:val="24"/>
        </w:rPr>
        <w:t>金悦洋商业公园产生的生活污水具有典型的城市污水特征，营业后其污水各污染物产生浓度为：CODcr 350mg/L，BOD</w:t>
      </w:r>
      <w:r>
        <w:rPr>
          <w:sz w:val="24"/>
          <w:szCs w:val="24"/>
          <w:vertAlign w:val="subscript"/>
        </w:rPr>
        <w:t>5</w:t>
      </w:r>
      <w:r>
        <w:rPr>
          <w:sz w:val="24"/>
          <w:szCs w:val="24"/>
        </w:rPr>
        <w:t xml:space="preserve"> 300mg/L，SS 200mg/L，氨氮 25mg/L。金悦洋位于罗家坡污水处理厂的纳污范围内，将污水经三级化粪池预处理，达《污水综合排放标准》（GB8978-1996）中的三级标准后，由市政污水管网排入罗家坡污水处理厂处理，处理达标后排入北港河，最终入南湖。</w:t>
      </w:r>
    </w:p>
    <w:p>
      <w:pPr>
        <w:spacing w:line="520" w:lineRule="exact"/>
        <w:outlineLvl w:val="3"/>
        <w:rPr>
          <w:b/>
          <w:sz w:val="24"/>
          <w:szCs w:val="24"/>
        </w:rPr>
      </w:pPr>
      <w:r>
        <w:rPr>
          <w:b/>
          <w:sz w:val="24"/>
          <w:szCs w:val="24"/>
        </w:rPr>
        <w:t>2.1.6.2 废气</w:t>
      </w:r>
    </w:p>
    <w:p>
      <w:pPr>
        <w:pStyle w:val="2"/>
        <w:spacing w:after="0"/>
        <w:ind w:firstLine="480" w:firstLineChars="200"/>
        <w:jc w:val="left"/>
        <w:rPr>
          <w:rFonts w:ascii="Times New Roman" w:hAnsi="Times New Roman"/>
        </w:rPr>
      </w:pPr>
      <w:r>
        <w:rPr>
          <w:sz w:val="24"/>
          <w:szCs w:val="24"/>
        </w:rPr>
        <w:t>金悦洋商业公园的废气主要是备用柴油发电机燃油尾气、停车场机动车尾气及垃圾收集站臭气。</w:t>
      </w:r>
    </w:p>
    <w:p>
      <w:pPr>
        <w:pStyle w:val="2"/>
        <w:numPr>
          <w:ilvl w:val="0"/>
          <w:numId w:val="2"/>
        </w:numPr>
        <w:spacing w:after="0"/>
        <w:ind w:firstLine="480" w:firstLineChars="200"/>
        <w:jc w:val="left"/>
        <w:rPr>
          <w:sz w:val="24"/>
          <w:szCs w:val="24"/>
        </w:rPr>
      </w:pPr>
      <w:r>
        <w:rPr>
          <w:sz w:val="24"/>
          <w:szCs w:val="24"/>
        </w:rPr>
        <w:t>垃圾收集站内垃圾中部分易腐败的有机物质由于其分解会发出异味，对环境的影响主要表现为恶臭。主要物质包括硫化氢、氨、甲硫醇等。园区内垃圾桶箱大部分时间内为密闭状态，垃圾由环卫部门每日清运，并配备专人定期擦洗消毒；使恶臭控制在标准范围内。</w:t>
      </w:r>
    </w:p>
    <w:p>
      <w:pPr>
        <w:pStyle w:val="2"/>
        <w:numPr>
          <w:ilvl w:val="0"/>
          <w:numId w:val="2"/>
        </w:numPr>
        <w:spacing w:after="0"/>
        <w:ind w:firstLine="480" w:firstLineChars="200"/>
        <w:jc w:val="left"/>
        <w:rPr>
          <w:sz w:val="24"/>
          <w:szCs w:val="24"/>
        </w:rPr>
      </w:pPr>
      <w:r>
        <w:rPr>
          <w:sz w:val="24"/>
          <w:szCs w:val="24"/>
        </w:rPr>
        <w:t>园区内设有1台300KW柴油发电机，位于地下车库的发电机房内。金悦洋商业公园地处岳阳市经开区，预计每年停电时间不超过100小时；故产生的燃油尾气量较少，具体数据见表</w:t>
      </w:r>
      <w:r>
        <w:rPr>
          <w:rFonts w:ascii="Times New Roman" w:hAnsi="Times New Roman" w:eastAsia="黑体"/>
          <w:color w:val="000000"/>
          <w:sz w:val="24"/>
          <w:szCs w:val="24"/>
        </w:rPr>
        <w:t>2.1-4</w:t>
      </w:r>
      <w:r>
        <w:rPr>
          <w:sz w:val="24"/>
          <w:szCs w:val="24"/>
        </w:rPr>
        <w:t>。</w:t>
      </w:r>
    </w:p>
    <w:p>
      <w:pPr>
        <w:pStyle w:val="2"/>
        <w:numPr>
          <w:ilvl w:val="0"/>
          <w:numId w:val="2"/>
        </w:numPr>
        <w:spacing w:after="0"/>
        <w:ind w:firstLine="480" w:firstLineChars="200"/>
        <w:jc w:val="left"/>
        <w:rPr>
          <w:sz w:val="24"/>
          <w:szCs w:val="24"/>
        </w:rPr>
      </w:pPr>
      <w:r>
        <w:rPr>
          <w:sz w:val="24"/>
          <w:szCs w:val="24"/>
        </w:rPr>
        <w:t>机动车尾气主要污染因子为CO、HC、NOx等，汽车废气的排放量与车型和车况等有关，一般出入园区的车辆为小型车。具体数据见表2.1-7。</w:t>
      </w:r>
    </w:p>
    <w:p>
      <w:pPr>
        <w:pStyle w:val="49"/>
        <w:spacing w:line="520" w:lineRule="exact"/>
        <w:jc w:val="center"/>
        <w:rPr>
          <w:rFonts w:ascii="Times New Roman" w:hAnsi="Times New Roman" w:eastAsia="黑体" w:cs="Times New Roman"/>
        </w:rPr>
      </w:pPr>
      <w:r>
        <w:rPr>
          <w:rFonts w:ascii="Times New Roman" w:hAnsi="Times New Roman" w:eastAsia="黑体" w:cs="Times New Roman"/>
        </w:rPr>
        <w:t>表2.1-</w:t>
      </w:r>
      <w:r>
        <w:rPr>
          <w:rFonts w:hint="eastAsia" w:ascii="Times New Roman" w:hAnsi="Times New Roman" w:eastAsia="黑体" w:cs="Times New Roman"/>
        </w:rPr>
        <w:t>7</w:t>
      </w:r>
      <w:r>
        <w:rPr>
          <w:rFonts w:ascii="Times New Roman" w:hAnsi="Times New Roman" w:eastAsia="黑体" w:cs="Times New Roman"/>
        </w:rPr>
        <w:t xml:space="preserve">  本项目污水站废气产生、排放情况汇总</w:t>
      </w:r>
    </w:p>
    <w:tbl>
      <w:tblPr>
        <w:tblStyle w:val="26"/>
        <w:tblpPr w:leftFromText="180" w:rightFromText="180" w:vertAnchor="text" w:horzAnchor="page" w:tblpX="1902" w:tblpY="230"/>
        <w:tblOverlap w:val="never"/>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74"/>
        <w:gridCol w:w="2073"/>
        <w:gridCol w:w="2075"/>
        <w:gridCol w:w="20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47" w:type="dxa"/>
            <w:gridSpan w:val="2"/>
            <w:tcBorders>
              <w:tl2br w:val="nil"/>
              <w:tr2bl w:val="nil"/>
            </w:tcBorders>
          </w:tcPr>
          <w:p>
            <w:pPr>
              <w:pStyle w:val="2"/>
              <w:spacing w:after="0"/>
            </w:pPr>
            <w:r>
              <w:t>类别</w:t>
            </w:r>
          </w:p>
        </w:tc>
        <w:tc>
          <w:tcPr>
            <w:tcW w:w="2075" w:type="dxa"/>
            <w:tcBorders>
              <w:tl2br w:val="nil"/>
              <w:tr2bl w:val="nil"/>
            </w:tcBorders>
          </w:tcPr>
          <w:p>
            <w:pPr>
              <w:pStyle w:val="2"/>
              <w:spacing w:after="0"/>
            </w:pPr>
            <w:r>
              <w:t>排放浓度（mg/m3）</w:t>
            </w:r>
          </w:p>
        </w:tc>
        <w:tc>
          <w:tcPr>
            <w:tcW w:w="2074" w:type="dxa"/>
            <w:tcBorders>
              <w:tl2br w:val="nil"/>
              <w:tr2bl w:val="nil"/>
            </w:tcBorders>
          </w:tcPr>
          <w:p>
            <w:pPr>
              <w:pStyle w:val="2"/>
              <w:spacing w:after="0"/>
            </w:pPr>
            <w:r>
              <w:t>年排放量（t/a）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74" w:type="dxa"/>
            <w:vMerge w:val="restart"/>
            <w:tcBorders>
              <w:tl2br w:val="nil"/>
              <w:tr2bl w:val="nil"/>
            </w:tcBorders>
          </w:tcPr>
          <w:p>
            <w:pPr>
              <w:pStyle w:val="2"/>
              <w:spacing w:after="0"/>
            </w:pPr>
            <w:r>
              <w:t>发电机燃油尾气</w:t>
            </w:r>
          </w:p>
        </w:tc>
        <w:tc>
          <w:tcPr>
            <w:tcW w:w="2073" w:type="dxa"/>
            <w:tcBorders>
              <w:tl2br w:val="nil"/>
              <w:tr2bl w:val="nil"/>
            </w:tcBorders>
          </w:tcPr>
          <w:p>
            <w:pPr>
              <w:pStyle w:val="2"/>
              <w:spacing w:after="0"/>
            </w:pPr>
            <w:r>
              <w:t>SO</w:t>
            </w:r>
            <w:r>
              <w:rPr>
                <w:vertAlign w:val="subscript"/>
              </w:rPr>
              <w:t>2</w:t>
            </w:r>
          </w:p>
        </w:tc>
        <w:tc>
          <w:tcPr>
            <w:tcW w:w="2075" w:type="dxa"/>
            <w:tcBorders>
              <w:tl2br w:val="nil"/>
              <w:tr2bl w:val="nil"/>
            </w:tcBorders>
          </w:tcPr>
          <w:p>
            <w:pPr>
              <w:pStyle w:val="2"/>
              <w:spacing w:after="0"/>
            </w:pPr>
            <w:r>
              <w:t>46.67</w:t>
            </w:r>
          </w:p>
        </w:tc>
        <w:tc>
          <w:tcPr>
            <w:tcW w:w="2074" w:type="dxa"/>
            <w:tcBorders>
              <w:tl2br w:val="nil"/>
              <w:tr2bl w:val="nil"/>
            </w:tcBorders>
          </w:tcPr>
          <w:p>
            <w:pPr>
              <w:pStyle w:val="2"/>
              <w:spacing w:after="0"/>
            </w:pPr>
            <w:r>
              <w:t>4.788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74" w:type="dxa"/>
            <w:vMerge w:val="continue"/>
            <w:tcBorders>
              <w:tl2br w:val="nil"/>
              <w:tr2bl w:val="nil"/>
            </w:tcBorders>
          </w:tcPr>
          <w:p>
            <w:pPr>
              <w:pStyle w:val="2"/>
              <w:spacing w:after="0"/>
            </w:pPr>
          </w:p>
        </w:tc>
        <w:tc>
          <w:tcPr>
            <w:tcW w:w="2073" w:type="dxa"/>
            <w:tcBorders>
              <w:tl2br w:val="nil"/>
              <w:tr2bl w:val="nil"/>
            </w:tcBorders>
          </w:tcPr>
          <w:p>
            <w:pPr>
              <w:pStyle w:val="2"/>
              <w:spacing w:after="0"/>
            </w:pPr>
            <w:r>
              <w:t>NOx</w:t>
            </w:r>
          </w:p>
        </w:tc>
        <w:tc>
          <w:tcPr>
            <w:tcW w:w="2075" w:type="dxa"/>
            <w:tcBorders>
              <w:tl2br w:val="nil"/>
              <w:tr2bl w:val="nil"/>
            </w:tcBorders>
          </w:tcPr>
          <w:p>
            <w:pPr>
              <w:pStyle w:val="2"/>
              <w:spacing w:after="0"/>
            </w:pPr>
            <w:r>
              <w:t>190.67</w:t>
            </w:r>
          </w:p>
        </w:tc>
        <w:tc>
          <w:tcPr>
            <w:tcW w:w="2074" w:type="dxa"/>
            <w:tcBorders>
              <w:tl2br w:val="nil"/>
              <w:tr2bl w:val="nil"/>
            </w:tcBorders>
          </w:tcPr>
          <w:p>
            <w:pPr>
              <w:pStyle w:val="2"/>
              <w:spacing w:after="0"/>
            </w:pPr>
            <w:r>
              <w:t>19.56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74" w:type="dxa"/>
            <w:vMerge w:val="continue"/>
            <w:tcBorders>
              <w:tl2br w:val="nil"/>
              <w:tr2bl w:val="nil"/>
            </w:tcBorders>
          </w:tcPr>
          <w:p>
            <w:pPr>
              <w:pStyle w:val="2"/>
              <w:spacing w:after="0"/>
            </w:pPr>
          </w:p>
        </w:tc>
        <w:tc>
          <w:tcPr>
            <w:tcW w:w="2073" w:type="dxa"/>
            <w:tcBorders>
              <w:tl2br w:val="nil"/>
              <w:tr2bl w:val="nil"/>
            </w:tcBorders>
          </w:tcPr>
          <w:p>
            <w:pPr>
              <w:pStyle w:val="2"/>
              <w:spacing w:after="0"/>
            </w:pPr>
            <w:r>
              <w:t>烟尘</w:t>
            </w:r>
          </w:p>
        </w:tc>
        <w:tc>
          <w:tcPr>
            <w:tcW w:w="2075" w:type="dxa"/>
            <w:tcBorders>
              <w:tl2br w:val="nil"/>
              <w:tr2bl w:val="nil"/>
            </w:tcBorders>
          </w:tcPr>
          <w:p>
            <w:pPr>
              <w:pStyle w:val="2"/>
              <w:spacing w:after="0"/>
            </w:pPr>
            <w:r>
              <w:t>16.67</w:t>
            </w:r>
          </w:p>
        </w:tc>
        <w:tc>
          <w:tcPr>
            <w:tcW w:w="2074" w:type="dxa"/>
            <w:tcBorders>
              <w:tl2br w:val="nil"/>
              <w:tr2bl w:val="nil"/>
            </w:tcBorders>
          </w:tcPr>
          <w:p>
            <w:pPr>
              <w:pStyle w:val="2"/>
              <w:spacing w:after="0"/>
            </w:pPr>
            <w:r>
              <w:t>1.71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74" w:type="dxa"/>
            <w:vMerge w:val="restart"/>
            <w:tcBorders>
              <w:tl2br w:val="nil"/>
              <w:tr2bl w:val="nil"/>
            </w:tcBorders>
          </w:tcPr>
          <w:p>
            <w:pPr>
              <w:pStyle w:val="2"/>
              <w:spacing w:after="0"/>
            </w:pPr>
            <w:r>
              <w:t>机动车尾气</w:t>
            </w:r>
          </w:p>
        </w:tc>
        <w:tc>
          <w:tcPr>
            <w:tcW w:w="2073" w:type="dxa"/>
            <w:tcBorders>
              <w:tl2br w:val="nil"/>
              <w:tr2bl w:val="nil"/>
            </w:tcBorders>
          </w:tcPr>
          <w:p>
            <w:pPr>
              <w:pStyle w:val="2"/>
              <w:spacing w:after="0"/>
            </w:pPr>
            <w:r>
              <w:t>NOx</w:t>
            </w:r>
          </w:p>
        </w:tc>
        <w:tc>
          <w:tcPr>
            <w:tcW w:w="2075" w:type="dxa"/>
            <w:tcBorders>
              <w:tl2br w:val="nil"/>
              <w:tr2bl w:val="nil"/>
            </w:tcBorders>
          </w:tcPr>
          <w:p>
            <w:pPr>
              <w:pStyle w:val="2"/>
              <w:spacing w:after="0"/>
            </w:pPr>
            <w:r>
              <w:t>0.457</w:t>
            </w:r>
          </w:p>
        </w:tc>
        <w:tc>
          <w:tcPr>
            <w:tcW w:w="2074" w:type="dxa"/>
            <w:tcBorders>
              <w:tl2br w:val="nil"/>
              <w:tr2bl w:val="nil"/>
            </w:tcBorders>
          </w:tcPr>
          <w:p>
            <w:pPr>
              <w:pStyle w:val="2"/>
              <w:spacing w:after="0"/>
            </w:pPr>
            <w:r>
              <w:t>0.0105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74" w:type="dxa"/>
            <w:vMerge w:val="continue"/>
            <w:tcBorders>
              <w:tl2br w:val="nil"/>
              <w:tr2bl w:val="nil"/>
            </w:tcBorders>
          </w:tcPr>
          <w:p>
            <w:pPr>
              <w:pStyle w:val="2"/>
              <w:spacing w:after="0"/>
            </w:pPr>
          </w:p>
        </w:tc>
        <w:tc>
          <w:tcPr>
            <w:tcW w:w="2073" w:type="dxa"/>
            <w:tcBorders>
              <w:tl2br w:val="nil"/>
              <w:tr2bl w:val="nil"/>
            </w:tcBorders>
          </w:tcPr>
          <w:p>
            <w:pPr>
              <w:pStyle w:val="2"/>
              <w:spacing w:after="0"/>
            </w:pPr>
            <w:r>
              <w:t>CO</w:t>
            </w:r>
          </w:p>
        </w:tc>
        <w:tc>
          <w:tcPr>
            <w:tcW w:w="2075" w:type="dxa"/>
            <w:tcBorders>
              <w:tl2br w:val="nil"/>
              <w:tr2bl w:val="nil"/>
            </w:tcBorders>
          </w:tcPr>
          <w:p>
            <w:pPr>
              <w:pStyle w:val="2"/>
              <w:spacing w:after="0"/>
            </w:pPr>
            <w:r>
              <w:t>15.1</w:t>
            </w:r>
          </w:p>
        </w:tc>
        <w:tc>
          <w:tcPr>
            <w:tcW w:w="2074" w:type="dxa"/>
            <w:tcBorders>
              <w:tl2br w:val="nil"/>
              <w:tr2bl w:val="nil"/>
            </w:tcBorders>
          </w:tcPr>
          <w:p>
            <w:pPr>
              <w:pStyle w:val="2"/>
              <w:spacing w:after="0"/>
            </w:pPr>
            <w:r>
              <w:t>0.1612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74" w:type="dxa"/>
            <w:vMerge w:val="continue"/>
            <w:tcBorders>
              <w:tl2br w:val="nil"/>
              <w:tr2bl w:val="nil"/>
            </w:tcBorders>
          </w:tcPr>
          <w:p>
            <w:pPr>
              <w:pStyle w:val="2"/>
              <w:spacing w:after="0"/>
            </w:pPr>
          </w:p>
        </w:tc>
        <w:tc>
          <w:tcPr>
            <w:tcW w:w="2073" w:type="dxa"/>
            <w:tcBorders>
              <w:tl2br w:val="nil"/>
              <w:tr2bl w:val="nil"/>
            </w:tcBorders>
          </w:tcPr>
          <w:p>
            <w:pPr>
              <w:pStyle w:val="2"/>
              <w:spacing w:after="0"/>
            </w:pPr>
            <w:r>
              <w:t>HC</w:t>
            </w:r>
          </w:p>
        </w:tc>
        <w:tc>
          <w:tcPr>
            <w:tcW w:w="2075" w:type="dxa"/>
            <w:tcBorders>
              <w:tl2br w:val="nil"/>
              <w:tr2bl w:val="nil"/>
            </w:tcBorders>
          </w:tcPr>
          <w:p>
            <w:pPr>
              <w:pStyle w:val="2"/>
              <w:spacing w:after="0"/>
            </w:pPr>
            <w:r>
              <w:t>4.0</w:t>
            </w:r>
          </w:p>
        </w:tc>
        <w:tc>
          <w:tcPr>
            <w:tcW w:w="2074" w:type="dxa"/>
            <w:tcBorders>
              <w:tl2br w:val="nil"/>
              <w:tr2bl w:val="nil"/>
            </w:tcBorders>
          </w:tcPr>
          <w:p>
            <w:pPr>
              <w:pStyle w:val="2"/>
              <w:spacing w:after="0"/>
            </w:pPr>
            <w:r>
              <w:t>0.014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47" w:type="dxa"/>
            <w:gridSpan w:val="2"/>
            <w:tcBorders>
              <w:tl2br w:val="nil"/>
              <w:tr2bl w:val="nil"/>
            </w:tcBorders>
          </w:tcPr>
          <w:p>
            <w:pPr>
              <w:pStyle w:val="2"/>
              <w:spacing w:after="0"/>
            </w:pPr>
            <w:r>
              <w:t>合计</w:t>
            </w:r>
          </w:p>
        </w:tc>
        <w:tc>
          <w:tcPr>
            <w:tcW w:w="2075" w:type="dxa"/>
            <w:tcBorders>
              <w:tl2br w:val="nil"/>
              <w:tr2bl w:val="nil"/>
            </w:tcBorders>
          </w:tcPr>
          <w:p>
            <w:pPr>
              <w:pStyle w:val="2"/>
              <w:spacing w:after="0"/>
            </w:pPr>
            <w:r>
              <w:t>——</w:t>
            </w:r>
          </w:p>
        </w:tc>
        <w:tc>
          <w:tcPr>
            <w:tcW w:w="2074" w:type="dxa"/>
            <w:tcBorders>
              <w:tl2br w:val="nil"/>
              <w:tr2bl w:val="nil"/>
            </w:tcBorders>
            <w:vAlign w:val="center"/>
          </w:tcPr>
          <w:p>
            <w:pPr>
              <w:widowControl/>
              <w:jc w:val="center"/>
              <w:textAlignment w:val="center"/>
            </w:pPr>
            <w:r>
              <w:rPr>
                <w:color w:val="000000"/>
                <w:kern w:val="0"/>
                <w:sz w:val="22"/>
              </w:rPr>
              <w:t>26.2437</w:t>
            </w:r>
          </w:p>
        </w:tc>
      </w:tr>
    </w:tbl>
    <w:p>
      <w:pPr>
        <w:spacing w:line="520" w:lineRule="exact"/>
        <w:outlineLvl w:val="3"/>
        <w:rPr>
          <w:lang w:val="en-GB"/>
        </w:rPr>
      </w:pPr>
      <w:r>
        <w:rPr>
          <w:b/>
          <w:sz w:val="24"/>
          <w:szCs w:val="24"/>
        </w:rPr>
        <w:t>2.1.6.3 噪声</w:t>
      </w:r>
    </w:p>
    <w:p>
      <w:pPr>
        <w:pStyle w:val="49"/>
        <w:spacing w:line="520" w:lineRule="exact"/>
        <w:ind w:firstLine="480" w:firstLineChars="200"/>
        <w:rPr>
          <w:rFonts w:hint="eastAsia"/>
        </w:rPr>
      </w:pPr>
      <w:r>
        <w:t>园区内噪声污染源主要为备用柴油发电机、水泵、风机、变压器等机电设备、机动车噪声及商业活动噪声，上述各种噪声源产生的噪声级详见</w:t>
      </w:r>
      <w:r>
        <w:rPr>
          <w:rFonts w:hint="eastAsia"/>
        </w:rPr>
        <w:t>表2.1-8</w:t>
      </w:r>
    </w:p>
    <w:tbl>
      <w:tblPr>
        <w:tblStyle w:val="26"/>
        <w:tblW w:w="829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7"/>
        <w:gridCol w:w="2123"/>
        <w:gridCol w:w="1997"/>
        <w:gridCol w:w="34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67" w:type="dxa"/>
            <w:tcBorders>
              <w:tl2br w:val="nil"/>
              <w:tr2bl w:val="nil"/>
            </w:tcBorders>
          </w:tcPr>
          <w:p>
            <w:pPr>
              <w:pStyle w:val="2"/>
              <w:spacing w:after="0"/>
            </w:pPr>
            <w:r>
              <w:t>序号</w:t>
            </w:r>
          </w:p>
        </w:tc>
        <w:tc>
          <w:tcPr>
            <w:tcW w:w="2123" w:type="dxa"/>
            <w:tcBorders>
              <w:tl2br w:val="nil"/>
              <w:tr2bl w:val="nil"/>
            </w:tcBorders>
          </w:tcPr>
          <w:p>
            <w:pPr>
              <w:pStyle w:val="2"/>
              <w:spacing w:after="0"/>
            </w:pPr>
            <w:r>
              <w:t>噪声源</w:t>
            </w:r>
          </w:p>
        </w:tc>
        <w:tc>
          <w:tcPr>
            <w:tcW w:w="1997" w:type="dxa"/>
            <w:tcBorders>
              <w:tl2br w:val="nil"/>
              <w:tr2bl w:val="nil"/>
            </w:tcBorders>
          </w:tcPr>
          <w:p>
            <w:pPr>
              <w:pStyle w:val="2"/>
              <w:spacing w:after="0"/>
            </w:pPr>
            <w:r>
              <w:t>噪声级dB（A）</w:t>
            </w:r>
          </w:p>
        </w:tc>
        <w:tc>
          <w:tcPr>
            <w:tcW w:w="3409" w:type="dxa"/>
            <w:tcBorders>
              <w:tl2br w:val="nil"/>
              <w:tr2bl w:val="nil"/>
            </w:tcBorders>
          </w:tcPr>
          <w:p>
            <w:pPr>
              <w:pStyle w:val="2"/>
              <w:spacing w:after="0"/>
            </w:pPr>
            <w:r>
              <w:t>放置位置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67" w:type="dxa"/>
            <w:tcBorders>
              <w:tl2br w:val="nil"/>
              <w:tr2bl w:val="nil"/>
            </w:tcBorders>
          </w:tcPr>
          <w:p>
            <w:pPr>
              <w:pStyle w:val="2"/>
              <w:spacing w:after="0"/>
            </w:pPr>
            <w:r>
              <w:t>1</w:t>
            </w:r>
          </w:p>
        </w:tc>
        <w:tc>
          <w:tcPr>
            <w:tcW w:w="2123" w:type="dxa"/>
            <w:tcBorders>
              <w:tl2br w:val="nil"/>
              <w:tr2bl w:val="nil"/>
            </w:tcBorders>
          </w:tcPr>
          <w:p>
            <w:pPr>
              <w:pStyle w:val="2"/>
              <w:spacing w:after="0"/>
            </w:pPr>
            <w:r>
              <w:t>备用柴油发电机</w:t>
            </w:r>
          </w:p>
        </w:tc>
        <w:tc>
          <w:tcPr>
            <w:tcW w:w="1997" w:type="dxa"/>
            <w:tcBorders>
              <w:tl2br w:val="nil"/>
              <w:tr2bl w:val="nil"/>
            </w:tcBorders>
          </w:tcPr>
          <w:p>
            <w:pPr>
              <w:pStyle w:val="2"/>
              <w:spacing w:after="0"/>
            </w:pPr>
            <w:r>
              <w:t>100~105</w:t>
            </w:r>
          </w:p>
        </w:tc>
        <w:tc>
          <w:tcPr>
            <w:tcW w:w="3409" w:type="dxa"/>
            <w:tcBorders>
              <w:tl2br w:val="nil"/>
              <w:tr2bl w:val="nil"/>
            </w:tcBorders>
          </w:tcPr>
          <w:p>
            <w:pPr>
              <w:pStyle w:val="2"/>
              <w:spacing w:after="0"/>
            </w:pPr>
            <w:r>
              <w:t>地下车库发电机房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67" w:type="dxa"/>
            <w:tcBorders>
              <w:tl2br w:val="nil"/>
              <w:tr2bl w:val="nil"/>
            </w:tcBorders>
          </w:tcPr>
          <w:p>
            <w:pPr>
              <w:pStyle w:val="2"/>
              <w:spacing w:after="0"/>
            </w:pPr>
            <w:r>
              <w:t>2</w:t>
            </w:r>
          </w:p>
        </w:tc>
        <w:tc>
          <w:tcPr>
            <w:tcW w:w="2123" w:type="dxa"/>
            <w:tcBorders>
              <w:tl2br w:val="nil"/>
              <w:tr2bl w:val="nil"/>
            </w:tcBorders>
          </w:tcPr>
          <w:p>
            <w:pPr>
              <w:pStyle w:val="2"/>
              <w:spacing w:after="0"/>
            </w:pPr>
            <w:r>
              <w:t>水泵</w:t>
            </w:r>
          </w:p>
        </w:tc>
        <w:tc>
          <w:tcPr>
            <w:tcW w:w="1997" w:type="dxa"/>
            <w:tcBorders>
              <w:tl2br w:val="nil"/>
              <w:tr2bl w:val="nil"/>
            </w:tcBorders>
          </w:tcPr>
          <w:p>
            <w:pPr>
              <w:pStyle w:val="2"/>
              <w:spacing w:after="0"/>
            </w:pPr>
            <w:r>
              <w:t>75~80</w:t>
            </w:r>
          </w:p>
        </w:tc>
        <w:tc>
          <w:tcPr>
            <w:tcW w:w="3409" w:type="dxa"/>
            <w:tcBorders>
              <w:tl2br w:val="nil"/>
              <w:tr2bl w:val="nil"/>
            </w:tcBorders>
          </w:tcPr>
          <w:p>
            <w:pPr>
              <w:pStyle w:val="2"/>
              <w:spacing w:after="0"/>
            </w:pPr>
            <w:r>
              <w:t>地下车库水泵房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67" w:type="dxa"/>
            <w:tcBorders>
              <w:tl2br w:val="nil"/>
              <w:tr2bl w:val="nil"/>
            </w:tcBorders>
          </w:tcPr>
          <w:p>
            <w:pPr>
              <w:pStyle w:val="2"/>
              <w:spacing w:after="0"/>
            </w:pPr>
            <w:r>
              <w:t>3</w:t>
            </w:r>
          </w:p>
        </w:tc>
        <w:tc>
          <w:tcPr>
            <w:tcW w:w="2123" w:type="dxa"/>
            <w:tcBorders>
              <w:tl2br w:val="nil"/>
              <w:tr2bl w:val="nil"/>
            </w:tcBorders>
          </w:tcPr>
          <w:p>
            <w:pPr>
              <w:pStyle w:val="2"/>
              <w:spacing w:after="0"/>
            </w:pPr>
            <w:r>
              <w:t>风机</w:t>
            </w:r>
          </w:p>
        </w:tc>
        <w:tc>
          <w:tcPr>
            <w:tcW w:w="1997" w:type="dxa"/>
            <w:tcBorders>
              <w:tl2br w:val="nil"/>
              <w:tr2bl w:val="nil"/>
            </w:tcBorders>
          </w:tcPr>
          <w:p>
            <w:pPr>
              <w:pStyle w:val="2"/>
              <w:spacing w:after="0"/>
            </w:pPr>
            <w:r>
              <w:t>70~75</w:t>
            </w:r>
          </w:p>
        </w:tc>
        <w:tc>
          <w:tcPr>
            <w:tcW w:w="3409" w:type="dxa"/>
            <w:tcBorders>
              <w:tl2br w:val="nil"/>
              <w:tr2bl w:val="nil"/>
            </w:tcBorders>
          </w:tcPr>
          <w:p>
            <w:pPr>
              <w:pStyle w:val="2"/>
              <w:spacing w:after="0"/>
            </w:pPr>
            <w:r>
              <w:t>地下车库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67" w:type="dxa"/>
            <w:tcBorders>
              <w:tl2br w:val="nil"/>
              <w:tr2bl w:val="nil"/>
            </w:tcBorders>
          </w:tcPr>
          <w:p>
            <w:pPr>
              <w:pStyle w:val="2"/>
              <w:spacing w:after="0"/>
            </w:pPr>
            <w:r>
              <w:t>4</w:t>
            </w:r>
          </w:p>
        </w:tc>
        <w:tc>
          <w:tcPr>
            <w:tcW w:w="2123" w:type="dxa"/>
            <w:tcBorders>
              <w:tl2br w:val="nil"/>
              <w:tr2bl w:val="nil"/>
            </w:tcBorders>
          </w:tcPr>
          <w:p>
            <w:pPr>
              <w:pStyle w:val="2"/>
              <w:spacing w:after="0"/>
            </w:pPr>
            <w:r>
              <w:t>机动车</w:t>
            </w:r>
          </w:p>
        </w:tc>
        <w:tc>
          <w:tcPr>
            <w:tcW w:w="1997" w:type="dxa"/>
            <w:tcBorders>
              <w:tl2br w:val="nil"/>
              <w:tr2bl w:val="nil"/>
            </w:tcBorders>
          </w:tcPr>
          <w:p>
            <w:pPr>
              <w:pStyle w:val="2"/>
              <w:spacing w:after="0"/>
            </w:pPr>
            <w:r>
              <w:t>﹤70</w:t>
            </w:r>
          </w:p>
        </w:tc>
        <w:tc>
          <w:tcPr>
            <w:tcW w:w="3409" w:type="dxa"/>
            <w:tcBorders>
              <w:tl2br w:val="nil"/>
              <w:tr2bl w:val="nil"/>
            </w:tcBorders>
          </w:tcPr>
          <w:p>
            <w:pPr>
              <w:pStyle w:val="2"/>
              <w:spacing w:after="0"/>
            </w:pPr>
            <w:r>
              <w:t>地上停车位、园区道路、地下车库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67" w:type="dxa"/>
            <w:tcBorders>
              <w:tl2br w:val="nil"/>
              <w:tr2bl w:val="nil"/>
            </w:tcBorders>
          </w:tcPr>
          <w:p>
            <w:pPr>
              <w:pStyle w:val="2"/>
              <w:spacing w:after="0"/>
            </w:pPr>
            <w:r>
              <w:t>5</w:t>
            </w:r>
          </w:p>
        </w:tc>
        <w:tc>
          <w:tcPr>
            <w:tcW w:w="2123" w:type="dxa"/>
            <w:tcBorders>
              <w:tl2br w:val="nil"/>
              <w:tr2bl w:val="nil"/>
            </w:tcBorders>
          </w:tcPr>
          <w:p>
            <w:pPr>
              <w:pStyle w:val="2"/>
              <w:spacing w:after="0"/>
            </w:pPr>
            <w:r>
              <w:t>变压器</w:t>
            </w:r>
          </w:p>
        </w:tc>
        <w:tc>
          <w:tcPr>
            <w:tcW w:w="1997" w:type="dxa"/>
            <w:tcBorders>
              <w:tl2br w:val="nil"/>
              <w:tr2bl w:val="nil"/>
            </w:tcBorders>
          </w:tcPr>
          <w:p>
            <w:pPr>
              <w:pStyle w:val="2"/>
              <w:spacing w:after="0"/>
            </w:pPr>
            <w:r>
              <w:t>55~65</w:t>
            </w:r>
          </w:p>
        </w:tc>
        <w:tc>
          <w:tcPr>
            <w:tcW w:w="3409" w:type="dxa"/>
            <w:tcBorders>
              <w:tl2br w:val="nil"/>
              <w:tr2bl w:val="nil"/>
            </w:tcBorders>
          </w:tcPr>
          <w:p>
            <w:pPr>
              <w:pStyle w:val="2"/>
              <w:spacing w:after="0"/>
            </w:pPr>
            <w:r>
              <w:t>地下车库配电房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67" w:type="dxa"/>
            <w:tcBorders>
              <w:tl2br w:val="nil"/>
              <w:tr2bl w:val="nil"/>
            </w:tcBorders>
          </w:tcPr>
          <w:p>
            <w:pPr>
              <w:pStyle w:val="2"/>
              <w:spacing w:after="0"/>
            </w:pPr>
            <w:r>
              <w:t>6</w:t>
            </w:r>
          </w:p>
        </w:tc>
        <w:tc>
          <w:tcPr>
            <w:tcW w:w="2123" w:type="dxa"/>
            <w:tcBorders>
              <w:tl2br w:val="nil"/>
              <w:tr2bl w:val="nil"/>
            </w:tcBorders>
          </w:tcPr>
          <w:p>
            <w:pPr>
              <w:pStyle w:val="2"/>
              <w:spacing w:after="0"/>
            </w:pPr>
            <w:r>
              <w:t>商业活动噪声</w:t>
            </w:r>
          </w:p>
        </w:tc>
        <w:tc>
          <w:tcPr>
            <w:tcW w:w="1997" w:type="dxa"/>
            <w:tcBorders>
              <w:tl2br w:val="nil"/>
              <w:tr2bl w:val="nil"/>
            </w:tcBorders>
          </w:tcPr>
          <w:p>
            <w:pPr>
              <w:pStyle w:val="2"/>
              <w:spacing w:after="0"/>
            </w:pPr>
            <w:r>
              <w:t>﹤80</w:t>
            </w:r>
          </w:p>
        </w:tc>
        <w:tc>
          <w:tcPr>
            <w:tcW w:w="3409" w:type="dxa"/>
            <w:tcBorders>
              <w:tl2br w:val="nil"/>
              <w:tr2bl w:val="nil"/>
            </w:tcBorders>
          </w:tcPr>
          <w:p>
            <w:pPr>
              <w:pStyle w:val="2"/>
              <w:spacing w:after="0"/>
            </w:pPr>
            <w:r>
              <w:t>商铺</w:t>
            </w:r>
          </w:p>
        </w:tc>
      </w:tr>
    </w:tbl>
    <w:p>
      <w:pPr>
        <w:spacing w:line="520" w:lineRule="exact"/>
        <w:outlineLvl w:val="3"/>
        <w:rPr>
          <w:b/>
          <w:sz w:val="24"/>
          <w:szCs w:val="24"/>
        </w:rPr>
      </w:pPr>
      <w:r>
        <w:rPr>
          <w:b/>
          <w:sz w:val="24"/>
          <w:szCs w:val="24"/>
        </w:rPr>
        <w:t>2.1.6.4 固废</w:t>
      </w:r>
    </w:p>
    <w:p>
      <w:pPr>
        <w:pStyle w:val="2"/>
        <w:spacing w:after="0"/>
        <w:ind w:firstLine="480" w:firstLineChars="200"/>
        <w:jc w:val="both"/>
        <w:rPr>
          <w:sz w:val="24"/>
          <w:szCs w:val="24"/>
        </w:rPr>
      </w:pPr>
      <w:r>
        <w:rPr>
          <w:sz w:val="24"/>
          <w:szCs w:val="24"/>
        </w:rPr>
        <w:t>管区营运期固体废物主要包括生活垃圾、商业垃圾、化粪池污泥和废机油。</w:t>
      </w:r>
    </w:p>
    <w:p>
      <w:pPr>
        <w:pStyle w:val="49"/>
        <w:spacing w:line="520" w:lineRule="exact"/>
        <w:outlineLvl w:val="3"/>
        <w:rPr>
          <w:rFonts w:ascii="Times New Roman" w:hAnsi="Times New Roman" w:eastAsia="黑体" w:cs="Times New Roman"/>
        </w:rPr>
      </w:pPr>
      <w:r>
        <w:rPr>
          <w:rFonts w:hint="eastAsia" w:ascii="Times New Roman" w:hAnsi="Times New Roman" w:eastAsia="黑体" w:cs="Times New Roman"/>
        </w:rPr>
        <w:t>1</w:t>
      </w:r>
      <w:r>
        <w:rPr>
          <w:rFonts w:ascii="Times New Roman" w:hAnsi="Times New Roman" w:eastAsia="黑体" w:cs="Times New Roman"/>
        </w:rPr>
        <w:t>、一般固废</w:t>
      </w:r>
    </w:p>
    <w:p>
      <w:pPr>
        <w:pStyle w:val="41"/>
        <w:ind w:firstLineChars="200"/>
      </w:pPr>
      <w:r>
        <w:t>园区化粪池会产生污泥，属于一般固体废物，由环卫部门定期清掏消毒处理，统一清运。用于各类设备及备用发电机换机油时产生的废机油量约为0.5吨/年，属于《国家危险废物名录》中编号HW08的废矿物油。具体数据见表</w:t>
      </w:r>
      <w:r>
        <w:rPr>
          <w:rFonts w:hint="eastAsia"/>
        </w:rPr>
        <w:t>2.1-9</w:t>
      </w:r>
      <w:r>
        <w:t>。</w:t>
      </w:r>
    </w:p>
    <w:tbl>
      <w:tblPr>
        <w:tblStyle w:val="26"/>
        <w:tblW w:w="829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1"/>
        <w:gridCol w:w="2147"/>
        <w:gridCol w:w="1522"/>
        <w:gridCol w:w="1443"/>
        <w:gridCol w:w="20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71" w:type="dxa"/>
            <w:tcBorders>
              <w:tl2br w:val="nil"/>
              <w:tr2bl w:val="nil"/>
            </w:tcBorders>
          </w:tcPr>
          <w:p>
            <w:pPr>
              <w:pStyle w:val="2"/>
              <w:spacing w:after="0"/>
            </w:pPr>
            <w:r>
              <w:t>项目</w:t>
            </w:r>
          </w:p>
        </w:tc>
        <w:tc>
          <w:tcPr>
            <w:tcW w:w="2147" w:type="dxa"/>
            <w:tcBorders>
              <w:tl2br w:val="nil"/>
              <w:tr2bl w:val="nil"/>
            </w:tcBorders>
          </w:tcPr>
          <w:p>
            <w:pPr>
              <w:pStyle w:val="2"/>
              <w:spacing w:after="0"/>
            </w:pPr>
            <w:r>
              <w:t>来源</w:t>
            </w:r>
          </w:p>
        </w:tc>
        <w:tc>
          <w:tcPr>
            <w:tcW w:w="1522" w:type="dxa"/>
            <w:tcBorders>
              <w:tl2br w:val="nil"/>
              <w:tr2bl w:val="nil"/>
            </w:tcBorders>
          </w:tcPr>
          <w:p>
            <w:pPr>
              <w:pStyle w:val="2"/>
              <w:spacing w:after="0"/>
            </w:pPr>
            <w:r>
              <w:t>规模</w:t>
            </w:r>
          </w:p>
        </w:tc>
        <w:tc>
          <w:tcPr>
            <w:tcW w:w="1443" w:type="dxa"/>
            <w:tcBorders>
              <w:tl2br w:val="nil"/>
              <w:tr2bl w:val="nil"/>
            </w:tcBorders>
          </w:tcPr>
          <w:p>
            <w:pPr>
              <w:pStyle w:val="2"/>
              <w:spacing w:after="0"/>
            </w:pPr>
            <w:r>
              <w:t>产生量（t/a）</w:t>
            </w:r>
          </w:p>
        </w:tc>
        <w:tc>
          <w:tcPr>
            <w:tcW w:w="2013" w:type="dxa"/>
            <w:tcBorders>
              <w:tl2br w:val="nil"/>
              <w:tr2bl w:val="nil"/>
            </w:tcBorders>
          </w:tcPr>
          <w:p>
            <w:pPr>
              <w:pStyle w:val="2"/>
              <w:spacing w:after="0"/>
            </w:pPr>
            <w:r>
              <w:t>处理方式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71" w:type="dxa"/>
            <w:vMerge w:val="restart"/>
            <w:tcBorders>
              <w:tl2br w:val="nil"/>
              <w:tr2bl w:val="nil"/>
            </w:tcBorders>
            <w:vAlign w:val="center"/>
          </w:tcPr>
          <w:p>
            <w:pPr>
              <w:pStyle w:val="2"/>
              <w:spacing w:after="0"/>
            </w:pPr>
            <w:r>
              <w:t>生活垃圾</w:t>
            </w:r>
          </w:p>
        </w:tc>
        <w:tc>
          <w:tcPr>
            <w:tcW w:w="2147" w:type="dxa"/>
            <w:tcBorders>
              <w:tl2br w:val="nil"/>
              <w:tr2bl w:val="nil"/>
            </w:tcBorders>
            <w:vAlign w:val="center"/>
          </w:tcPr>
          <w:p>
            <w:pPr>
              <w:pStyle w:val="2"/>
              <w:spacing w:after="0"/>
            </w:pPr>
            <w:r>
              <w:t>购物者</w:t>
            </w:r>
          </w:p>
        </w:tc>
        <w:tc>
          <w:tcPr>
            <w:tcW w:w="1522" w:type="dxa"/>
            <w:tcBorders>
              <w:tl2br w:val="nil"/>
              <w:tr2bl w:val="nil"/>
            </w:tcBorders>
            <w:vAlign w:val="center"/>
          </w:tcPr>
          <w:p>
            <w:pPr>
              <w:pStyle w:val="2"/>
              <w:spacing w:after="0"/>
            </w:pPr>
            <w:r>
              <w:t>每天500人次</w:t>
            </w:r>
          </w:p>
        </w:tc>
        <w:tc>
          <w:tcPr>
            <w:tcW w:w="1443" w:type="dxa"/>
            <w:tcBorders>
              <w:tl2br w:val="nil"/>
              <w:tr2bl w:val="nil"/>
            </w:tcBorders>
            <w:vAlign w:val="center"/>
          </w:tcPr>
          <w:p>
            <w:pPr>
              <w:pStyle w:val="2"/>
              <w:spacing w:after="0"/>
            </w:pPr>
            <w:r>
              <w:t>18.25</w:t>
            </w:r>
          </w:p>
        </w:tc>
        <w:tc>
          <w:tcPr>
            <w:tcW w:w="2013" w:type="dxa"/>
            <w:vMerge w:val="restart"/>
            <w:tcBorders>
              <w:tl2br w:val="nil"/>
              <w:tr2bl w:val="nil"/>
            </w:tcBorders>
            <w:vAlign w:val="center"/>
          </w:tcPr>
          <w:p>
            <w:pPr>
              <w:pStyle w:val="2"/>
              <w:spacing w:after="0"/>
            </w:pPr>
            <w:r>
              <w:t>交环卫部门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71" w:type="dxa"/>
            <w:vMerge w:val="continue"/>
            <w:tcBorders>
              <w:tl2br w:val="nil"/>
              <w:tr2bl w:val="nil"/>
            </w:tcBorders>
            <w:vAlign w:val="center"/>
          </w:tcPr>
          <w:p>
            <w:pPr>
              <w:pStyle w:val="2"/>
              <w:spacing w:after="0"/>
            </w:pPr>
          </w:p>
        </w:tc>
        <w:tc>
          <w:tcPr>
            <w:tcW w:w="2147" w:type="dxa"/>
            <w:tcBorders>
              <w:tl2br w:val="nil"/>
              <w:tr2bl w:val="nil"/>
            </w:tcBorders>
            <w:vAlign w:val="center"/>
          </w:tcPr>
          <w:p>
            <w:pPr>
              <w:pStyle w:val="2"/>
              <w:spacing w:after="0"/>
            </w:pPr>
            <w:r>
              <w:t>商铺工作人员</w:t>
            </w:r>
          </w:p>
        </w:tc>
        <w:tc>
          <w:tcPr>
            <w:tcW w:w="1522" w:type="dxa"/>
            <w:tcBorders>
              <w:tl2br w:val="nil"/>
              <w:tr2bl w:val="nil"/>
            </w:tcBorders>
            <w:vAlign w:val="center"/>
          </w:tcPr>
          <w:p>
            <w:pPr>
              <w:pStyle w:val="2"/>
              <w:spacing w:after="0"/>
              <w:rPr>
                <w:vertAlign w:val="superscript"/>
              </w:rPr>
            </w:pPr>
            <w:r>
              <w:t>25540.33m</w:t>
            </w:r>
            <w:r>
              <w:rPr>
                <w:vertAlign w:val="superscript"/>
              </w:rPr>
              <w:t>2</w:t>
            </w:r>
          </w:p>
          <w:p>
            <w:pPr>
              <w:pStyle w:val="2"/>
              <w:spacing w:after="0"/>
            </w:pPr>
            <w:r>
              <w:t>2人/100m</w:t>
            </w:r>
            <w:r>
              <w:rPr>
                <w:vertAlign w:val="superscript"/>
              </w:rPr>
              <w:t>2</w:t>
            </w:r>
          </w:p>
        </w:tc>
        <w:tc>
          <w:tcPr>
            <w:tcW w:w="1443" w:type="dxa"/>
            <w:tcBorders>
              <w:tl2br w:val="nil"/>
              <w:tr2bl w:val="nil"/>
            </w:tcBorders>
            <w:vAlign w:val="center"/>
          </w:tcPr>
          <w:p>
            <w:pPr>
              <w:pStyle w:val="2"/>
              <w:spacing w:after="0"/>
            </w:pPr>
            <w:r>
              <w:t>37.29</w:t>
            </w:r>
          </w:p>
        </w:tc>
        <w:tc>
          <w:tcPr>
            <w:tcW w:w="2013" w:type="dxa"/>
            <w:vMerge w:val="continue"/>
            <w:tcBorders>
              <w:tl2br w:val="nil"/>
              <w:tr2bl w:val="nil"/>
            </w:tcBorders>
            <w:vAlign w:val="center"/>
          </w:tcPr>
          <w:p>
            <w:pPr>
              <w:pStyle w:val="2"/>
              <w:spacing w:after="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8" w:hRule="atLeast"/>
        </w:trPr>
        <w:tc>
          <w:tcPr>
            <w:tcW w:w="1171" w:type="dxa"/>
            <w:tcBorders>
              <w:tl2br w:val="nil"/>
              <w:tr2bl w:val="nil"/>
            </w:tcBorders>
            <w:vAlign w:val="center"/>
          </w:tcPr>
          <w:p>
            <w:pPr>
              <w:pStyle w:val="2"/>
              <w:spacing w:after="0"/>
            </w:pPr>
            <w:r>
              <w:t>商业垃圾</w:t>
            </w:r>
          </w:p>
        </w:tc>
        <w:tc>
          <w:tcPr>
            <w:tcW w:w="2147" w:type="dxa"/>
            <w:tcBorders>
              <w:tl2br w:val="nil"/>
              <w:tr2bl w:val="nil"/>
            </w:tcBorders>
            <w:vAlign w:val="center"/>
          </w:tcPr>
          <w:p>
            <w:pPr>
              <w:pStyle w:val="2"/>
              <w:spacing w:after="0"/>
            </w:pPr>
            <w:r>
              <w:t>商铺</w:t>
            </w:r>
          </w:p>
        </w:tc>
        <w:tc>
          <w:tcPr>
            <w:tcW w:w="1522" w:type="dxa"/>
            <w:tcBorders>
              <w:tl2br w:val="nil"/>
              <w:tr2bl w:val="nil"/>
            </w:tcBorders>
            <w:vAlign w:val="center"/>
          </w:tcPr>
          <w:p>
            <w:pPr>
              <w:pStyle w:val="2"/>
              <w:spacing w:after="0"/>
            </w:pPr>
            <w:r>
              <w:t>25540.33m</w:t>
            </w:r>
            <w:r>
              <w:rPr>
                <w:vertAlign w:val="superscript"/>
              </w:rPr>
              <w:t>2</w:t>
            </w:r>
          </w:p>
        </w:tc>
        <w:tc>
          <w:tcPr>
            <w:tcW w:w="1443" w:type="dxa"/>
            <w:tcBorders>
              <w:tl2br w:val="nil"/>
              <w:tr2bl w:val="nil"/>
            </w:tcBorders>
            <w:vAlign w:val="center"/>
          </w:tcPr>
          <w:p>
            <w:pPr>
              <w:pStyle w:val="2"/>
              <w:spacing w:after="0"/>
            </w:pPr>
            <w:r>
              <w:t>93.22</w:t>
            </w:r>
          </w:p>
        </w:tc>
        <w:tc>
          <w:tcPr>
            <w:tcW w:w="2013" w:type="dxa"/>
            <w:tcBorders>
              <w:tl2br w:val="nil"/>
              <w:tr2bl w:val="nil"/>
            </w:tcBorders>
            <w:vAlign w:val="center"/>
          </w:tcPr>
          <w:p>
            <w:pPr>
              <w:pStyle w:val="2"/>
              <w:spacing w:after="0"/>
            </w:pPr>
            <w:r>
              <w:t>部分出售、部分交环卫部门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71" w:type="dxa"/>
            <w:tcBorders>
              <w:tl2br w:val="nil"/>
              <w:tr2bl w:val="nil"/>
            </w:tcBorders>
            <w:vAlign w:val="center"/>
          </w:tcPr>
          <w:p>
            <w:pPr>
              <w:pStyle w:val="2"/>
              <w:spacing w:after="0"/>
            </w:pPr>
            <w:r>
              <w:t>污泥</w:t>
            </w:r>
          </w:p>
        </w:tc>
        <w:tc>
          <w:tcPr>
            <w:tcW w:w="2147" w:type="dxa"/>
            <w:tcBorders>
              <w:tl2br w:val="nil"/>
              <w:tr2bl w:val="nil"/>
            </w:tcBorders>
            <w:vAlign w:val="center"/>
          </w:tcPr>
          <w:p>
            <w:pPr>
              <w:pStyle w:val="2"/>
              <w:spacing w:after="0"/>
            </w:pPr>
            <w:r>
              <w:t>化粪池</w:t>
            </w:r>
          </w:p>
        </w:tc>
        <w:tc>
          <w:tcPr>
            <w:tcW w:w="1522" w:type="dxa"/>
            <w:tcBorders>
              <w:tl2br w:val="nil"/>
              <w:tr2bl w:val="nil"/>
            </w:tcBorders>
            <w:vAlign w:val="center"/>
          </w:tcPr>
          <w:p>
            <w:pPr>
              <w:pStyle w:val="2"/>
              <w:spacing w:after="0"/>
            </w:pPr>
          </w:p>
        </w:tc>
        <w:tc>
          <w:tcPr>
            <w:tcW w:w="1443" w:type="dxa"/>
            <w:tcBorders>
              <w:tl2br w:val="nil"/>
              <w:tr2bl w:val="nil"/>
            </w:tcBorders>
            <w:vAlign w:val="center"/>
          </w:tcPr>
          <w:p>
            <w:pPr>
              <w:pStyle w:val="2"/>
              <w:spacing w:after="0"/>
            </w:pPr>
            <w:r>
              <w:t>20</w:t>
            </w:r>
          </w:p>
        </w:tc>
        <w:tc>
          <w:tcPr>
            <w:tcW w:w="2013" w:type="dxa"/>
            <w:tcBorders>
              <w:tl2br w:val="nil"/>
              <w:tr2bl w:val="nil"/>
            </w:tcBorders>
            <w:vAlign w:val="center"/>
          </w:tcPr>
          <w:p>
            <w:pPr>
              <w:pStyle w:val="2"/>
              <w:spacing w:after="0"/>
            </w:pPr>
            <w:r>
              <w:t>环卫部门处理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71" w:type="dxa"/>
            <w:tcBorders>
              <w:tl2br w:val="nil"/>
              <w:tr2bl w:val="nil"/>
            </w:tcBorders>
            <w:vAlign w:val="center"/>
          </w:tcPr>
          <w:p>
            <w:pPr>
              <w:pStyle w:val="2"/>
              <w:spacing w:after="0"/>
            </w:pPr>
            <w:r>
              <w:t>废机油</w:t>
            </w:r>
          </w:p>
        </w:tc>
        <w:tc>
          <w:tcPr>
            <w:tcW w:w="2147" w:type="dxa"/>
            <w:tcBorders>
              <w:tl2br w:val="nil"/>
              <w:tr2bl w:val="nil"/>
            </w:tcBorders>
            <w:vAlign w:val="center"/>
          </w:tcPr>
          <w:p>
            <w:pPr>
              <w:pStyle w:val="2"/>
              <w:spacing w:after="0"/>
            </w:pPr>
            <w:r>
              <w:t>备用发电机加油及设备维护</w:t>
            </w:r>
          </w:p>
        </w:tc>
        <w:tc>
          <w:tcPr>
            <w:tcW w:w="1522" w:type="dxa"/>
            <w:tcBorders>
              <w:tl2br w:val="nil"/>
              <w:tr2bl w:val="nil"/>
            </w:tcBorders>
            <w:vAlign w:val="center"/>
          </w:tcPr>
          <w:p>
            <w:pPr>
              <w:pStyle w:val="2"/>
              <w:spacing w:after="0"/>
            </w:pPr>
            <w:r>
              <w:t>1台</w:t>
            </w:r>
          </w:p>
        </w:tc>
        <w:tc>
          <w:tcPr>
            <w:tcW w:w="1443" w:type="dxa"/>
            <w:tcBorders>
              <w:tl2br w:val="nil"/>
              <w:tr2bl w:val="nil"/>
            </w:tcBorders>
            <w:vAlign w:val="center"/>
          </w:tcPr>
          <w:p>
            <w:pPr>
              <w:pStyle w:val="2"/>
              <w:spacing w:after="0"/>
            </w:pPr>
            <w:r>
              <w:t>0.5</w:t>
            </w:r>
          </w:p>
        </w:tc>
        <w:tc>
          <w:tcPr>
            <w:tcW w:w="2013" w:type="dxa"/>
            <w:tcBorders>
              <w:tl2br w:val="nil"/>
              <w:tr2bl w:val="nil"/>
            </w:tcBorders>
            <w:vAlign w:val="center"/>
          </w:tcPr>
          <w:p>
            <w:pPr>
              <w:pStyle w:val="2"/>
              <w:spacing w:after="0"/>
            </w:pPr>
            <w:r>
              <w:t>交有资质单位处理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71" w:type="dxa"/>
            <w:tcBorders>
              <w:tl2br w:val="nil"/>
              <w:tr2bl w:val="nil"/>
            </w:tcBorders>
          </w:tcPr>
          <w:p>
            <w:pPr>
              <w:pStyle w:val="2"/>
              <w:spacing w:after="0"/>
            </w:pPr>
          </w:p>
        </w:tc>
        <w:tc>
          <w:tcPr>
            <w:tcW w:w="2147" w:type="dxa"/>
            <w:tcBorders>
              <w:tl2br w:val="nil"/>
              <w:tr2bl w:val="nil"/>
            </w:tcBorders>
          </w:tcPr>
          <w:p>
            <w:pPr>
              <w:pStyle w:val="2"/>
              <w:spacing w:after="0"/>
            </w:pPr>
            <w:r>
              <w:t>合计</w:t>
            </w:r>
          </w:p>
        </w:tc>
        <w:tc>
          <w:tcPr>
            <w:tcW w:w="1522" w:type="dxa"/>
            <w:tcBorders>
              <w:tl2br w:val="nil"/>
              <w:tr2bl w:val="nil"/>
            </w:tcBorders>
          </w:tcPr>
          <w:p>
            <w:pPr>
              <w:pStyle w:val="2"/>
              <w:spacing w:after="0"/>
            </w:pPr>
          </w:p>
        </w:tc>
        <w:tc>
          <w:tcPr>
            <w:tcW w:w="1443" w:type="dxa"/>
            <w:tcBorders>
              <w:tl2br w:val="nil"/>
              <w:tr2bl w:val="nil"/>
            </w:tcBorders>
          </w:tcPr>
          <w:p>
            <w:pPr>
              <w:pStyle w:val="2"/>
              <w:spacing w:after="0"/>
            </w:pPr>
            <w:r>
              <w:t>169.26</w:t>
            </w:r>
          </w:p>
        </w:tc>
        <w:tc>
          <w:tcPr>
            <w:tcW w:w="2013" w:type="dxa"/>
            <w:tcBorders>
              <w:tl2br w:val="nil"/>
              <w:tr2bl w:val="nil"/>
            </w:tcBorders>
          </w:tcPr>
          <w:p>
            <w:pPr>
              <w:pStyle w:val="2"/>
              <w:spacing w:after="0"/>
            </w:pPr>
          </w:p>
        </w:tc>
      </w:tr>
    </w:tbl>
    <w:p>
      <w:pPr>
        <w:pStyle w:val="49"/>
        <w:spacing w:line="520" w:lineRule="exact"/>
        <w:outlineLvl w:val="3"/>
        <w:rPr>
          <w:rFonts w:ascii="Times New Roman" w:hAnsi="Times New Roman" w:eastAsia="黑体" w:cs="Times New Roman"/>
        </w:rPr>
      </w:pPr>
      <w:r>
        <w:rPr>
          <w:rFonts w:hint="eastAsia" w:ascii="Times New Roman" w:hAnsi="Times New Roman" w:eastAsia="黑体" w:cs="Times New Roman"/>
        </w:rPr>
        <w:t>2</w:t>
      </w:r>
      <w:r>
        <w:rPr>
          <w:rFonts w:ascii="Times New Roman" w:hAnsi="Times New Roman" w:eastAsia="黑体" w:cs="Times New Roman"/>
        </w:rPr>
        <w:t>、生活垃圾</w:t>
      </w:r>
    </w:p>
    <w:p>
      <w:pPr>
        <w:pStyle w:val="2"/>
        <w:spacing w:after="0"/>
        <w:ind w:firstLine="480" w:firstLineChars="200"/>
        <w:jc w:val="left"/>
        <w:rPr>
          <w:sz w:val="24"/>
          <w:szCs w:val="24"/>
        </w:rPr>
      </w:pPr>
      <w:r>
        <w:rPr>
          <w:sz w:val="24"/>
          <w:szCs w:val="24"/>
        </w:rPr>
        <w:t>生活垃圾主要为商铺工作人员和购物者产生的生活垃圾，其主要成分为废纸、果皮、食物残渣、塑料袋、饮料瓶等。园区在各栋商铺楼附近设置可移动式垃圾桶，商业垃圾主要是废包装袋、包装盒等，各商铺（场）内自设垃圾收集容器；可回收的出售、不可回收的收集到垃圾站。此外，在区内道路及人流较为集中的地方设置若干垃圾桶。以上各部分垃圾安排专人收集，暂存于垃圾收集站中，每日由环卫部门清运。</w:t>
      </w:r>
    </w:p>
    <w:p>
      <w:pPr>
        <w:pStyle w:val="49"/>
        <w:spacing w:line="520" w:lineRule="exact"/>
        <w:outlineLvl w:val="3"/>
        <w:rPr>
          <w:rFonts w:ascii="Times New Roman" w:hAnsi="Times New Roman" w:eastAsia="黑体" w:cs="Times New Roman"/>
        </w:rPr>
      </w:pPr>
      <w:r>
        <w:rPr>
          <w:rFonts w:ascii="Times New Roman" w:hAnsi="Times New Roman" w:eastAsia="黑体" w:cs="Times New Roman"/>
        </w:rPr>
        <w:t>4、小结</w:t>
      </w:r>
    </w:p>
    <w:p>
      <w:pPr>
        <w:adjustRightInd w:val="0"/>
        <w:snapToGrid w:val="0"/>
        <w:spacing w:line="360" w:lineRule="auto"/>
        <w:ind w:firstLine="480" w:firstLineChars="200"/>
        <w:rPr>
          <w:kern w:val="0"/>
          <w:sz w:val="24"/>
        </w:rPr>
      </w:pPr>
      <w:r>
        <w:rPr>
          <w:kern w:val="0"/>
          <w:sz w:val="24"/>
        </w:rPr>
        <w:t>施工期固体废物主要包括施工人员生活垃圾和施工过程中产生的装修垃圾及设备的包装废料。</w:t>
      </w:r>
    </w:p>
    <w:p>
      <w:pPr>
        <w:adjustRightInd w:val="0"/>
        <w:snapToGrid w:val="0"/>
        <w:spacing w:line="360" w:lineRule="auto"/>
        <w:ind w:firstLine="480" w:firstLineChars="200"/>
        <w:rPr>
          <w:kern w:val="0"/>
          <w:sz w:val="24"/>
        </w:rPr>
      </w:pPr>
      <w:r>
        <w:rPr>
          <w:kern w:val="0"/>
          <w:sz w:val="24"/>
        </w:rPr>
        <w:t>①施工人员生活垃圾</w:t>
      </w:r>
    </w:p>
    <w:p>
      <w:pPr>
        <w:adjustRightInd w:val="0"/>
        <w:snapToGrid w:val="0"/>
        <w:spacing w:line="360" w:lineRule="auto"/>
        <w:ind w:firstLine="480" w:firstLineChars="200"/>
        <w:rPr>
          <w:kern w:val="0"/>
          <w:sz w:val="24"/>
        </w:rPr>
      </w:pPr>
      <w:r>
        <w:rPr>
          <w:kern w:val="0"/>
          <w:sz w:val="24"/>
        </w:rPr>
        <w:t>高峰时施工人员及工地管理人员约20人，生活垃圾产生量按0.25kg/人·d计，则施工人员每天可产生约5kg的生活垃圾，生活垃圾经集中收集后运至环卫部门指定的地点统一处置。</w:t>
      </w:r>
    </w:p>
    <w:p>
      <w:pPr>
        <w:adjustRightInd w:val="0"/>
        <w:snapToGrid w:val="0"/>
        <w:spacing w:line="360" w:lineRule="auto"/>
        <w:ind w:firstLine="480" w:firstLineChars="200"/>
        <w:rPr>
          <w:kern w:val="0"/>
          <w:sz w:val="24"/>
        </w:rPr>
      </w:pPr>
      <w:r>
        <w:rPr>
          <w:kern w:val="0"/>
          <w:sz w:val="24"/>
        </w:rPr>
        <w:t>②装修垃圾及包装废料</w:t>
      </w:r>
    </w:p>
    <w:p>
      <w:pPr>
        <w:spacing w:line="520" w:lineRule="exact"/>
        <w:outlineLvl w:val="3"/>
        <w:rPr>
          <w:kern w:val="0"/>
          <w:sz w:val="24"/>
        </w:rPr>
      </w:pPr>
      <w:r>
        <w:rPr>
          <w:kern w:val="0"/>
          <w:sz w:val="24"/>
        </w:rPr>
        <w:t>施工期间装修垃圾属于建筑垃圾的一种，根据相关资料，建造过程中装修垃圾产生量通常在5~10kg/m</w:t>
      </w:r>
      <w:r>
        <w:rPr>
          <w:kern w:val="0"/>
          <w:sz w:val="24"/>
          <w:vertAlign w:val="superscript"/>
        </w:rPr>
        <w:t>2</w:t>
      </w:r>
      <w:r>
        <w:rPr>
          <w:kern w:val="0"/>
          <w:sz w:val="24"/>
        </w:rPr>
        <w:t>之间，具体产生量与设计方案、人工素质和装修材料使用管理水平有关。项目总建筑面积16125.2m</w:t>
      </w:r>
      <w:r>
        <w:rPr>
          <w:kern w:val="0"/>
          <w:sz w:val="24"/>
          <w:vertAlign w:val="superscript"/>
        </w:rPr>
        <w:t>2</w:t>
      </w:r>
      <w:r>
        <w:rPr>
          <w:kern w:val="0"/>
          <w:sz w:val="24"/>
        </w:rPr>
        <w:t>，因海洋馆装修过程相对民宅较为复杂，故装修垃圾产生量按8kg/m</w:t>
      </w:r>
      <w:r>
        <w:rPr>
          <w:kern w:val="0"/>
          <w:sz w:val="24"/>
          <w:vertAlign w:val="superscript"/>
        </w:rPr>
        <w:t>2</w:t>
      </w:r>
      <w:r>
        <w:rPr>
          <w:kern w:val="0"/>
          <w:sz w:val="24"/>
        </w:rPr>
        <w:t>进行计算，则产生量约为129t。主要成分以废瓷砖、废木料、废钢材等惰性材料为主。上述装修垃圾在施工场地内统一堆存，按《岳阳市人民政府关于印发岳阳市城市管理办法的通知》（岳政发[2006]18号）和《岳阳市人民政府办公室关于印发岳阳市中心城区建筑垃圾管理办法的通知》（岳政办发[2011]8号）</w:t>
      </w:r>
    </w:p>
    <w:p>
      <w:pPr>
        <w:spacing w:line="520" w:lineRule="exact"/>
        <w:outlineLvl w:val="3"/>
        <w:rPr>
          <w:b/>
          <w:sz w:val="24"/>
          <w:szCs w:val="24"/>
        </w:rPr>
      </w:pPr>
      <w:r>
        <w:rPr>
          <w:b/>
          <w:sz w:val="24"/>
          <w:szCs w:val="24"/>
        </w:rPr>
        <w:t>2.1.6.5 总量控制</w:t>
      </w:r>
    </w:p>
    <w:p>
      <w:pPr>
        <w:spacing w:line="360" w:lineRule="auto"/>
        <w:ind w:firstLine="480" w:firstLineChars="200"/>
        <w:rPr>
          <w:sz w:val="24"/>
          <w:szCs w:val="24"/>
        </w:rPr>
      </w:pPr>
      <w:r>
        <w:rPr>
          <w:sz w:val="24"/>
          <w:szCs w:val="24"/>
        </w:rPr>
        <w:t>据工程分析，项目污水总排放量为</w:t>
      </w:r>
      <w:r>
        <w:rPr>
          <w:rFonts w:hint="eastAsia"/>
          <w:sz w:val="24"/>
          <w:szCs w:val="24"/>
        </w:rPr>
        <w:t>46355</w:t>
      </w:r>
      <w:r>
        <w:rPr>
          <w:sz w:val="24"/>
          <w:szCs w:val="24"/>
        </w:rPr>
        <w:t>t/a。由于污水经化粪池、隔油池处理后排入罗家坡污水处理厂，项目总量控制指标建议纳入罗家坡污水处理厂统一考核，不单独设总量控制指标。</w:t>
      </w:r>
    </w:p>
    <w:p>
      <w:pPr>
        <w:pStyle w:val="47"/>
        <w:ind w:firstLine="420"/>
      </w:pPr>
      <w:r>
        <w:rPr>
          <w:rStyle w:val="25"/>
        </w:rPr>
        <w:t>根据工程分析，</w:t>
      </w:r>
      <w:r>
        <w:t>建议本项目废气总量控制指标如下：</w:t>
      </w:r>
    </w:p>
    <w:p>
      <w:pPr>
        <w:pStyle w:val="45"/>
        <w:spacing w:after="62"/>
      </w:pPr>
      <w:r>
        <w:t>表</w:t>
      </w:r>
      <w:r>
        <w:rPr>
          <w:rFonts w:hint="eastAsia"/>
        </w:rPr>
        <w:t>2.1-10</w:t>
      </w:r>
      <w:r>
        <w:t xml:space="preserve">  污染物排放总量指标</w:t>
      </w:r>
    </w:p>
    <w:tbl>
      <w:tblPr>
        <w:tblStyle w:val="26"/>
        <w:tblW w:w="6296" w:type="dxa"/>
        <w:jc w:val="center"/>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2692"/>
        <w:gridCol w:w="3604"/>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284" w:hRule="atLeast"/>
          <w:jc w:val="center"/>
        </w:trPr>
        <w:tc>
          <w:tcPr>
            <w:tcW w:w="2692" w:type="dxa"/>
            <w:tcBorders>
              <w:left w:val="single" w:color="auto" w:sz="4" w:space="0"/>
              <w:right w:val="single" w:color="auto" w:sz="4" w:space="0"/>
            </w:tcBorders>
            <w:vAlign w:val="center"/>
          </w:tcPr>
          <w:p>
            <w:pPr>
              <w:tabs>
                <w:tab w:val="left" w:pos="8820"/>
                <w:tab w:val="left" w:pos="9000"/>
              </w:tabs>
              <w:overflowPunct w:val="0"/>
              <w:autoSpaceDE w:val="0"/>
              <w:autoSpaceDN w:val="0"/>
              <w:jc w:val="center"/>
              <w:textAlignment w:val="baseline"/>
              <w:rPr>
                <w:snapToGrid w:val="0"/>
                <w:kern w:val="0"/>
                <w:szCs w:val="18"/>
              </w:rPr>
            </w:pPr>
            <w:r>
              <w:rPr>
                <w:snapToGrid w:val="0"/>
                <w:kern w:val="0"/>
                <w:szCs w:val="18"/>
              </w:rPr>
              <w:t>总量控制因子</w:t>
            </w:r>
          </w:p>
        </w:tc>
        <w:tc>
          <w:tcPr>
            <w:tcW w:w="3604" w:type="dxa"/>
            <w:tcBorders>
              <w:left w:val="single" w:color="auto" w:sz="4" w:space="0"/>
            </w:tcBorders>
            <w:vAlign w:val="center"/>
          </w:tcPr>
          <w:p>
            <w:pPr>
              <w:tabs>
                <w:tab w:val="left" w:pos="8820"/>
                <w:tab w:val="left" w:pos="9000"/>
              </w:tabs>
              <w:overflowPunct w:val="0"/>
              <w:autoSpaceDE w:val="0"/>
              <w:autoSpaceDN w:val="0"/>
              <w:jc w:val="center"/>
              <w:textAlignment w:val="baseline"/>
              <w:rPr>
                <w:snapToGrid w:val="0"/>
                <w:kern w:val="0"/>
                <w:szCs w:val="18"/>
              </w:rPr>
            </w:pPr>
            <w:r>
              <w:rPr>
                <w:snapToGrid w:val="0"/>
                <w:kern w:val="0"/>
                <w:szCs w:val="18"/>
              </w:rPr>
              <w:t>排放量（单位：t/a）</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284" w:hRule="atLeast"/>
          <w:jc w:val="center"/>
        </w:trPr>
        <w:tc>
          <w:tcPr>
            <w:tcW w:w="2692" w:type="dxa"/>
            <w:tcBorders>
              <w:left w:val="single" w:color="auto" w:sz="4" w:space="0"/>
              <w:right w:val="single" w:color="auto" w:sz="4" w:space="0"/>
            </w:tcBorders>
            <w:vAlign w:val="center"/>
          </w:tcPr>
          <w:p>
            <w:pPr>
              <w:tabs>
                <w:tab w:val="left" w:pos="8820"/>
                <w:tab w:val="left" w:pos="9000"/>
              </w:tabs>
              <w:overflowPunct w:val="0"/>
              <w:autoSpaceDE w:val="0"/>
              <w:autoSpaceDN w:val="0"/>
              <w:jc w:val="center"/>
              <w:textAlignment w:val="baseline"/>
              <w:rPr>
                <w:snapToGrid w:val="0"/>
                <w:kern w:val="0"/>
                <w:szCs w:val="18"/>
              </w:rPr>
            </w:pPr>
            <w:r>
              <w:rPr>
                <w:snapToGrid w:val="0"/>
                <w:kern w:val="0"/>
                <w:szCs w:val="18"/>
              </w:rPr>
              <w:t>SO</w:t>
            </w:r>
            <w:r>
              <w:rPr>
                <w:snapToGrid w:val="0"/>
                <w:kern w:val="0"/>
                <w:szCs w:val="18"/>
                <w:vertAlign w:val="subscript"/>
              </w:rPr>
              <w:t>2</w:t>
            </w:r>
          </w:p>
        </w:tc>
        <w:tc>
          <w:tcPr>
            <w:tcW w:w="3604" w:type="dxa"/>
            <w:tcBorders>
              <w:left w:val="single" w:color="auto" w:sz="4" w:space="0"/>
            </w:tcBorders>
            <w:vAlign w:val="center"/>
          </w:tcPr>
          <w:p>
            <w:pPr>
              <w:tabs>
                <w:tab w:val="left" w:pos="8820"/>
                <w:tab w:val="left" w:pos="9000"/>
              </w:tabs>
              <w:overflowPunct w:val="0"/>
              <w:autoSpaceDE w:val="0"/>
              <w:autoSpaceDN w:val="0"/>
              <w:jc w:val="center"/>
              <w:textAlignment w:val="baseline"/>
              <w:rPr>
                <w:snapToGrid w:val="0"/>
                <w:kern w:val="0"/>
                <w:szCs w:val="18"/>
              </w:rPr>
            </w:pPr>
            <w:r>
              <w:rPr>
                <w:snapToGrid w:val="0"/>
                <w:kern w:val="0"/>
                <w:szCs w:val="18"/>
              </w:rPr>
              <w:t>112.94</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284" w:hRule="atLeast"/>
          <w:jc w:val="center"/>
        </w:trPr>
        <w:tc>
          <w:tcPr>
            <w:tcW w:w="2692" w:type="dxa"/>
            <w:tcBorders>
              <w:left w:val="single" w:color="auto" w:sz="4" w:space="0"/>
              <w:right w:val="single" w:color="auto" w:sz="4" w:space="0"/>
            </w:tcBorders>
            <w:vAlign w:val="center"/>
          </w:tcPr>
          <w:p>
            <w:pPr>
              <w:tabs>
                <w:tab w:val="left" w:pos="8820"/>
                <w:tab w:val="left" w:pos="9000"/>
              </w:tabs>
              <w:overflowPunct w:val="0"/>
              <w:autoSpaceDE w:val="0"/>
              <w:autoSpaceDN w:val="0"/>
              <w:jc w:val="center"/>
              <w:textAlignment w:val="baseline"/>
              <w:rPr>
                <w:snapToGrid w:val="0"/>
                <w:kern w:val="0"/>
                <w:szCs w:val="18"/>
              </w:rPr>
            </w:pPr>
            <w:r>
              <w:rPr>
                <w:snapToGrid w:val="0"/>
                <w:kern w:val="0"/>
                <w:szCs w:val="18"/>
              </w:rPr>
              <w:t>NO</w:t>
            </w:r>
            <w:r>
              <w:rPr>
                <w:snapToGrid w:val="0"/>
                <w:kern w:val="0"/>
                <w:szCs w:val="18"/>
                <w:vertAlign w:val="subscript"/>
              </w:rPr>
              <w:t>x</w:t>
            </w:r>
          </w:p>
        </w:tc>
        <w:tc>
          <w:tcPr>
            <w:tcW w:w="3604" w:type="dxa"/>
            <w:tcBorders>
              <w:left w:val="single" w:color="auto" w:sz="4" w:space="0"/>
            </w:tcBorders>
            <w:vAlign w:val="center"/>
          </w:tcPr>
          <w:p>
            <w:pPr>
              <w:tabs>
                <w:tab w:val="left" w:pos="8820"/>
                <w:tab w:val="left" w:pos="9000"/>
              </w:tabs>
              <w:overflowPunct w:val="0"/>
              <w:autoSpaceDE w:val="0"/>
              <w:autoSpaceDN w:val="0"/>
              <w:jc w:val="center"/>
              <w:textAlignment w:val="baseline"/>
              <w:rPr>
                <w:snapToGrid w:val="0"/>
                <w:kern w:val="0"/>
                <w:szCs w:val="18"/>
              </w:rPr>
            </w:pPr>
            <w:r>
              <w:rPr>
                <w:snapToGrid w:val="0"/>
                <w:kern w:val="0"/>
                <w:szCs w:val="18"/>
              </w:rPr>
              <w:t>48.47</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284" w:hRule="atLeast"/>
          <w:jc w:val="center"/>
        </w:trPr>
        <w:tc>
          <w:tcPr>
            <w:tcW w:w="2692" w:type="dxa"/>
            <w:tcBorders>
              <w:left w:val="single" w:color="auto" w:sz="4" w:space="0"/>
              <w:right w:val="single" w:color="auto" w:sz="4" w:space="0"/>
            </w:tcBorders>
            <w:vAlign w:val="center"/>
          </w:tcPr>
          <w:p>
            <w:pPr>
              <w:tabs>
                <w:tab w:val="left" w:pos="8820"/>
                <w:tab w:val="left" w:pos="9000"/>
              </w:tabs>
              <w:overflowPunct w:val="0"/>
              <w:autoSpaceDE w:val="0"/>
              <w:autoSpaceDN w:val="0"/>
              <w:jc w:val="center"/>
              <w:textAlignment w:val="baseline"/>
              <w:rPr>
                <w:snapToGrid w:val="0"/>
                <w:kern w:val="0"/>
                <w:szCs w:val="18"/>
              </w:rPr>
            </w:pPr>
            <w:r>
              <w:rPr>
                <w:szCs w:val="18"/>
              </w:rPr>
              <w:t>烟尘</w:t>
            </w:r>
          </w:p>
        </w:tc>
        <w:tc>
          <w:tcPr>
            <w:tcW w:w="3604" w:type="dxa"/>
            <w:tcBorders>
              <w:left w:val="single" w:color="auto" w:sz="4" w:space="0"/>
            </w:tcBorders>
            <w:vAlign w:val="center"/>
          </w:tcPr>
          <w:p>
            <w:pPr>
              <w:tabs>
                <w:tab w:val="left" w:pos="8820"/>
                <w:tab w:val="left" w:pos="9000"/>
              </w:tabs>
              <w:overflowPunct w:val="0"/>
              <w:autoSpaceDE w:val="0"/>
              <w:autoSpaceDN w:val="0"/>
              <w:jc w:val="center"/>
              <w:textAlignment w:val="baseline"/>
              <w:rPr>
                <w:snapToGrid w:val="0"/>
                <w:kern w:val="0"/>
                <w:szCs w:val="18"/>
              </w:rPr>
            </w:pPr>
            <w:r>
              <w:rPr>
                <w:snapToGrid w:val="0"/>
                <w:kern w:val="0"/>
                <w:szCs w:val="18"/>
              </w:rPr>
              <w:t>10.16</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284" w:hRule="atLeast"/>
          <w:jc w:val="center"/>
        </w:trPr>
        <w:tc>
          <w:tcPr>
            <w:tcW w:w="2692" w:type="dxa"/>
            <w:tcBorders>
              <w:left w:val="single" w:color="auto" w:sz="4" w:space="0"/>
            </w:tcBorders>
            <w:vAlign w:val="center"/>
          </w:tcPr>
          <w:p>
            <w:pPr>
              <w:tabs>
                <w:tab w:val="left" w:pos="8820"/>
                <w:tab w:val="left" w:pos="9000"/>
              </w:tabs>
              <w:overflowPunct w:val="0"/>
              <w:autoSpaceDE w:val="0"/>
              <w:autoSpaceDN w:val="0"/>
              <w:jc w:val="center"/>
              <w:textAlignment w:val="baseline"/>
              <w:rPr>
                <w:snapToGrid w:val="0"/>
                <w:kern w:val="0"/>
                <w:szCs w:val="18"/>
              </w:rPr>
            </w:pPr>
            <w:r>
              <w:rPr>
                <w:snapToGrid w:val="0"/>
                <w:kern w:val="0"/>
                <w:szCs w:val="18"/>
              </w:rPr>
              <w:t>非甲烷总烃</w:t>
            </w:r>
          </w:p>
        </w:tc>
        <w:tc>
          <w:tcPr>
            <w:tcW w:w="3604" w:type="dxa"/>
            <w:vAlign w:val="center"/>
          </w:tcPr>
          <w:p>
            <w:pPr>
              <w:tabs>
                <w:tab w:val="left" w:pos="8820"/>
                <w:tab w:val="left" w:pos="9000"/>
              </w:tabs>
              <w:overflowPunct w:val="0"/>
              <w:autoSpaceDE w:val="0"/>
              <w:autoSpaceDN w:val="0"/>
              <w:jc w:val="center"/>
              <w:textAlignment w:val="baseline"/>
              <w:rPr>
                <w:snapToGrid w:val="0"/>
                <w:kern w:val="0"/>
                <w:szCs w:val="18"/>
              </w:rPr>
            </w:pPr>
            <w:r>
              <w:rPr>
                <w:snapToGrid w:val="0"/>
                <w:kern w:val="0"/>
                <w:szCs w:val="18"/>
              </w:rPr>
              <w:t>0.50</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284" w:hRule="atLeast"/>
          <w:jc w:val="center"/>
        </w:trPr>
        <w:tc>
          <w:tcPr>
            <w:tcW w:w="2692" w:type="dxa"/>
            <w:tcBorders>
              <w:left w:val="single" w:color="auto" w:sz="4" w:space="0"/>
            </w:tcBorders>
            <w:vAlign w:val="center"/>
          </w:tcPr>
          <w:p>
            <w:pPr>
              <w:tabs>
                <w:tab w:val="left" w:pos="8820"/>
                <w:tab w:val="left" w:pos="9000"/>
              </w:tabs>
              <w:overflowPunct w:val="0"/>
              <w:autoSpaceDE w:val="0"/>
              <w:autoSpaceDN w:val="0"/>
              <w:jc w:val="center"/>
              <w:textAlignment w:val="baseline"/>
              <w:rPr>
                <w:snapToGrid w:val="0"/>
                <w:kern w:val="0"/>
                <w:szCs w:val="18"/>
              </w:rPr>
            </w:pPr>
            <w:r>
              <w:rPr>
                <w:snapToGrid w:val="0"/>
                <w:kern w:val="0"/>
                <w:szCs w:val="18"/>
              </w:rPr>
              <w:t>C</w:t>
            </w:r>
            <w:r>
              <w:rPr>
                <w:snapToGrid w:val="0"/>
                <w:kern w:val="0"/>
                <w:szCs w:val="18"/>
                <w:vertAlign w:val="subscript"/>
              </w:rPr>
              <w:t>n</w:t>
            </w:r>
            <w:r>
              <w:rPr>
                <w:snapToGrid w:val="0"/>
                <w:kern w:val="0"/>
                <w:szCs w:val="18"/>
              </w:rPr>
              <w:t>H</w:t>
            </w:r>
            <w:r>
              <w:rPr>
                <w:snapToGrid w:val="0"/>
                <w:kern w:val="0"/>
                <w:szCs w:val="18"/>
                <w:vertAlign w:val="subscript"/>
              </w:rPr>
              <w:t>m</w:t>
            </w:r>
          </w:p>
        </w:tc>
        <w:tc>
          <w:tcPr>
            <w:tcW w:w="3604" w:type="dxa"/>
            <w:vAlign w:val="center"/>
          </w:tcPr>
          <w:p>
            <w:pPr>
              <w:tabs>
                <w:tab w:val="left" w:pos="8820"/>
                <w:tab w:val="left" w:pos="9000"/>
              </w:tabs>
              <w:overflowPunct w:val="0"/>
              <w:autoSpaceDE w:val="0"/>
              <w:autoSpaceDN w:val="0"/>
              <w:jc w:val="center"/>
              <w:textAlignment w:val="baseline"/>
              <w:rPr>
                <w:snapToGrid w:val="0"/>
                <w:kern w:val="0"/>
                <w:szCs w:val="18"/>
              </w:rPr>
            </w:pPr>
            <w:r>
              <w:rPr>
                <w:snapToGrid w:val="0"/>
                <w:kern w:val="0"/>
                <w:szCs w:val="18"/>
              </w:rPr>
              <w:t>1.34</w:t>
            </w:r>
          </w:p>
        </w:tc>
      </w:tr>
    </w:tbl>
    <w:p>
      <w:pPr>
        <w:spacing w:beforeLines="50" w:afterLines="50" w:line="520" w:lineRule="exact"/>
        <w:outlineLvl w:val="1"/>
        <w:rPr>
          <w:rFonts w:eastAsia="黑体"/>
          <w:sz w:val="28"/>
          <w:szCs w:val="28"/>
        </w:rPr>
      </w:pPr>
      <w:bookmarkStart w:id="96" w:name="_Toc5948"/>
      <w:r>
        <w:rPr>
          <w:rFonts w:eastAsia="黑体"/>
          <w:sz w:val="28"/>
          <w:szCs w:val="28"/>
        </w:rPr>
        <w:t>2.2 政策及规划相符性分析</w:t>
      </w:r>
      <w:bookmarkEnd w:id="96"/>
    </w:p>
    <w:p>
      <w:pPr>
        <w:spacing w:beforeLines="50" w:afterLines="50" w:line="520" w:lineRule="exact"/>
        <w:outlineLvl w:val="2"/>
        <w:rPr>
          <w:rFonts w:eastAsia="楷体"/>
          <w:sz w:val="28"/>
          <w:szCs w:val="28"/>
        </w:rPr>
      </w:pPr>
      <w:bookmarkStart w:id="97" w:name="_Toc28387"/>
      <w:r>
        <w:rPr>
          <w:rFonts w:eastAsia="楷体"/>
          <w:sz w:val="28"/>
          <w:szCs w:val="28"/>
        </w:rPr>
        <w:t>2.2.1 政策符合性分析</w:t>
      </w:r>
      <w:bookmarkEnd w:id="97"/>
    </w:p>
    <w:p>
      <w:pPr>
        <w:spacing w:line="360" w:lineRule="auto"/>
        <w:ind w:firstLine="480" w:firstLineChars="200"/>
        <w:rPr>
          <w:sz w:val="24"/>
        </w:rPr>
      </w:pPr>
      <w:bookmarkStart w:id="98" w:name="_Toc486576734"/>
      <w:r>
        <w:rPr>
          <w:sz w:val="24"/>
        </w:rPr>
        <w:t xml:space="preserve">经查阅《产业结构调整指导目录（2011年本）》（2013年修正），本项目不属于其中的鼓励类和限制类、禁止类，且符合国家有关法律、法规和政策规定的，故本项目属于《产业结构调整指导目录（2011年本）》（2013年修正）中的允许类。因此，项目建设符合国家产业政策的要求。 </w:t>
      </w:r>
    </w:p>
    <w:bookmarkEnd w:id="98"/>
    <w:p>
      <w:pPr>
        <w:spacing w:beforeLines="50" w:afterLines="50" w:line="520" w:lineRule="exact"/>
        <w:outlineLvl w:val="2"/>
        <w:rPr>
          <w:rFonts w:eastAsia="楷体"/>
          <w:sz w:val="28"/>
          <w:szCs w:val="28"/>
        </w:rPr>
      </w:pPr>
      <w:bookmarkStart w:id="99" w:name="_Toc11835"/>
      <w:r>
        <w:rPr>
          <w:rFonts w:eastAsia="楷体"/>
          <w:sz w:val="28"/>
          <w:szCs w:val="28"/>
        </w:rPr>
        <w:t>2.2.</w:t>
      </w:r>
      <w:r>
        <w:rPr>
          <w:rFonts w:hint="eastAsia" w:eastAsia="楷体"/>
          <w:sz w:val="28"/>
          <w:szCs w:val="28"/>
        </w:rPr>
        <w:t>2</w:t>
      </w:r>
      <w:r>
        <w:rPr>
          <w:rFonts w:eastAsia="楷体"/>
          <w:sz w:val="28"/>
          <w:szCs w:val="28"/>
        </w:rPr>
        <w:t xml:space="preserve"> 项目区规划符合性分析</w:t>
      </w:r>
      <w:bookmarkEnd w:id="99"/>
    </w:p>
    <w:p>
      <w:pPr>
        <w:spacing w:line="360" w:lineRule="auto"/>
        <w:ind w:firstLine="480" w:firstLineChars="200"/>
        <w:rPr>
          <w:sz w:val="24"/>
        </w:rPr>
      </w:pPr>
      <w:r>
        <w:rPr>
          <w:sz w:val="24"/>
        </w:rPr>
        <w:t>岳阳海之梦旅游文化发展有限公司海立方酷比克海洋馆项目符合国家产业政策及相关规划，选址合理。环保投资比例合理，可以实现社会效益、经济效益及环境效益三效益的统一和谐发展。尽管其建设期间对周围的环境产生一定的影响，但建设单位只要合理开发，切实执行本环评提出的各项污染防治措施，加强环境管理，切实做到“三同时”，尽可能减少项目建设对区域环境的不良影响，真正实现环境保护与经济建设的可持续发展。在此前提下，从环护角度考虑本项目的建设是可行的。</w:t>
      </w:r>
    </w:p>
    <w:p>
      <w:pPr>
        <w:spacing w:beforeLines="50" w:afterLines="50" w:line="520" w:lineRule="exact"/>
        <w:outlineLvl w:val="1"/>
        <w:rPr>
          <w:rFonts w:eastAsia="黑体"/>
          <w:sz w:val="28"/>
          <w:szCs w:val="28"/>
        </w:rPr>
      </w:pPr>
      <w:bookmarkStart w:id="100" w:name="_Toc8443"/>
      <w:r>
        <w:rPr>
          <w:rFonts w:eastAsia="黑体"/>
          <w:sz w:val="28"/>
          <w:szCs w:val="28"/>
        </w:rPr>
        <w:t>2.3 选址合理性分析</w:t>
      </w:r>
      <w:bookmarkEnd w:id="100"/>
    </w:p>
    <w:p>
      <w:pPr>
        <w:spacing w:beforeLines="50" w:afterLines="50" w:line="520" w:lineRule="exact"/>
        <w:outlineLvl w:val="2"/>
        <w:rPr>
          <w:sz w:val="24"/>
          <w:szCs w:val="24"/>
        </w:rPr>
      </w:pPr>
      <w:bookmarkStart w:id="101" w:name="_Toc27474"/>
      <w:r>
        <w:rPr>
          <w:rFonts w:eastAsia="楷体"/>
          <w:sz w:val="28"/>
          <w:szCs w:val="28"/>
        </w:rPr>
        <w:t>2.3.1 用地规划</w:t>
      </w:r>
      <w:bookmarkEnd w:id="101"/>
    </w:p>
    <w:p>
      <w:pPr>
        <w:spacing w:line="360" w:lineRule="auto"/>
        <w:ind w:firstLine="480" w:firstLineChars="200"/>
        <w:rPr>
          <w:sz w:val="24"/>
        </w:rPr>
      </w:pPr>
      <w:r>
        <w:rPr>
          <w:sz w:val="24"/>
        </w:rPr>
        <w:t>项目建设位于金悦洋商业公园内，金悦洋商业公园已基本建设完成，预计年底投入使用；有完善的配套设施，项目可以依托其配套设施。金悦洋商业公园位于岳阳市中心城区，周边开发较为完善，且金悦洋商业公园定位为大型商业商圈，人流量较大，本项目是一个海洋动物展示及游乐公园，人们在购物消费的同时，也可以观看海洋动物，增加项目人流量；项目弥补岳阳市海洋文化的不足，能带动当地娱乐服务业发展，也为金悦洋商业公园带来新的客源，两者相辅相成。</w:t>
      </w:r>
    </w:p>
    <w:p>
      <w:pPr>
        <w:spacing w:line="360" w:lineRule="auto"/>
        <w:ind w:firstLine="480" w:firstLineChars="200"/>
        <w:rPr>
          <w:sz w:val="24"/>
        </w:rPr>
      </w:pPr>
      <w:r>
        <w:rPr>
          <w:sz w:val="24"/>
        </w:rPr>
        <w:t>综上所述，项目选址较为合理。</w:t>
      </w:r>
    </w:p>
    <w:p>
      <w:pPr>
        <w:spacing w:beforeLines="50" w:afterLines="50" w:line="520" w:lineRule="exact"/>
        <w:outlineLvl w:val="2"/>
        <w:rPr>
          <w:sz w:val="24"/>
          <w:szCs w:val="24"/>
        </w:rPr>
      </w:pPr>
      <w:bookmarkStart w:id="102" w:name="_Toc17849"/>
      <w:r>
        <w:rPr>
          <w:rFonts w:eastAsia="楷体"/>
          <w:sz w:val="28"/>
          <w:szCs w:val="28"/>
        </w:rPr>
        <w:t>2.3.2 厂址建设条件</w:t>
      </w:r>
      <w:bookmarkEnd w:id="102"/>
    </w:p>
    <w:p>
      <w:pPr>
        <w:spacing w:line="520" w:lineRule="exact"/>
        <w:ind w:firstLine="480" w:firstLineChars="200"/>
        <w:rPr>
          <w:sz w:val="24"/>
        </w:rPr>
      </w:pPr>
      <w:r>
        <w:rPr>
          <w:sz w:val="24"/>
        </w:rPr>
        <w:t>本项目在罗家坡污水处理厂服务范围内，项目周边已经铺设污水管网，产生的</w:t>
      </w:r>
      <w:r>
        <w:rPr>
          <w:rFonts w:hint="eastAsia"/>
          <w:sz w:val="24"/>
        </w:rPr>
        <w:t>生活</w:t>
      </w:r>
      <w:r>
        <w:rPr>
          <w:sz w:val="24"/>
        </w:rPr>
        <w:t>废水经预处理达标后能够排入市政管网纳入罗家坡污水处理厂处理。</w:t>
      </w:r>
    </w:p>
    <w:p>
      <w:pPr>
        <w:spacing w:line="520" w:lineRule="exact"/>
        <w:ind w:firstLine="480" w:firstLineChars="200"/>
        <w:rPr>
          <w:sz w:val="24"/>
        </w:rPr>
      </w:pPr>
      <w:r>
        <w:rPr>
          <w:sz w:val="24"/>
        </w:rPr>
        <w:t>由于本项目为公共服务设施，利用已有建筑装修后投入运营，建设内容满足相关管理要求。项目运营期间产生的废水纳入当地市政管网进入罗家坡污水处理厂处理，不直接向外环境排放废水；污水站、化粪池、排水管均采用防渗处理；项目区内道路充分硬化，运营期间垃圾有组织收集清运，避免露天放置和随意丢弃。在严格执行本次评价提出的环保措施、加强运营期环境管理的基础上，本项目运营期间不会对周边地下水环境产生影响。</w:t>
      </w:r>
    </w:p>
    <w:p>
      <w:pPr>
        <w:spacing w:beforeLines="50" w:afterLines="50" w:line="520" w:lineRule="exact"/>
        <w:outlineLvl w:val="2"/>
        <w:rPr>
          <w:sz w:val="24"/>
          <w:szCs w:val="24"/>
        </w:rPr>
      </w:pPr>
      <w:bookmarkStart w:id="103" w:name="_Toc26288"/>
      <w:r>
        <w:rPr>
          <w:rFonts w:eastAsia="楷体"/>
          <w:sz w:val="28"/>
          <w:szCs w:val="28"/>
        </w:rPr>
        <w:t>2.3.3 位于调规后的东洞庭湖自然保护区范围外部</w:t>
      </w:r>
      <w:bookmarkEnd w:id="103"/>
    </w:p>
    <w:p>
      <w:pPr>
        <w:spacing w:line="520" w:lineRule="exact"/>
        <w:ind w:firstLine="480" w:firstLineChars="200"/>
        <w:rPr>
          <w:sz w:val="24"/>
          <w:szCs w:val="24"/>
        </w:rPr>
      </w:pPr>
      <w:r>
        <w:rPr>
          <w:sz w:val="24"/>
          <w:szCs w:val="24"/>
        </w:rPr>
        <w:t>岳阳市中心城区（涉及岳阳楼区、南湖区、云溪区、临港新区、岳阳市经济开发区）以及岳阳县麻塘镇、新开镇等部分集镇区域，是岳阳市的主要工业产业聚集地，也是岳阳市城区居民聚集地。据调查，该区域总面积19403.57公顷，2011年末总户数209542户，总人口达505252人，人口密度达到2604人/平方公里。该区域聚集了以长岭炼化、巴陵石化、华能电厂、岳阳纸业等大中型国企为代表的一大批石化、食品、造纸、电力、机械、纺织工业企业集群，而且包含了岳阳市新老城区以及岳阳市经济开发区、临港新区等大面积工业园区，是岳阳市的行政和经济发展中心。</w:t>
      </w:r>
    </w:p>
    <w:p>
      <w:pPr>
        <w:spacing w:line="520" w:lineRule="exact"/>
        <w:ind w:firstLine="480" w:firstLineChars="200"/>
        <w:rPr>
          <w:sz w:val="24"/>
          <w:szCs w:val="24"/>
        </w:rPr>
      </w:pPr>
      <w:r>
        <w:rPr>
          <w:sz w:val="24"/>
          <w:szCs w:val="24"/>
        </w:rPr>
        <w:t>由于历史原因，这些区域早在80年代被划入了自然保护区，当时已经作为岳阳市中心城区的范围被划为自然保护区的实验区进行保护管理，由于人口密集，工农业聚集，管理难度极大，基本不具备自然保护区实验区的保护意义。通过组织专家进行实地调查发现，该区域近洞庭湖大堤区域大部分为城市集镇，城区周边区域则多为低山丘陵、农田村庄，且离洞庭湖距离较远，与洞庭湖湿地生态系统存在较强的地理隔离，也未发现有珍稀濒危动物分布，因此该区域没有太大的保护价值。</w:t>
      </w:r>
    </w:p>
    <w:p>
      <w:pPr>
        <w:spacing w:line="520" w:lineRule="exact"/>
        <w:ind w:firstLine="480" w:firstLineChars="200"/>
        <w:rPr>
          <w:sz w:val="24"/>
          <w:szCs w:val="24"/>
        </w:rPr>
      </w:pPr>
      <w:r>
        <w:rPr>
          <w:sz w:val="24"/>
          <w:szCs w:val="24"/>
        </w:rPr>
        <w:t>自然保护区范围调规后，本项目选址位于保护区实验区外围，见附图。</w:t>
      </w:r>
    </w:p>
    <w:p>
      <w:pPr>
        <w:spacing w:beforeLines="50" w:afterLines="50" w:line="520" w:lineRule="exact"/>
        <w:outlineLvl w:val="2"/>
        <w:rPr>
          <w:sz w:val="24"/>
          <w:szCs w:val="24"/>
        </w:rPr>
      </w:pPr>
      <w:bookmarkStart w:id="104" w:name="_Toc7672"/>
      <w:r>
        <w:rPr>
          <w:rFonts w:eastAsia="楷体"/>
          <w:sz w:val="28"/>
          <w:szCs w:val="28"/>
        </w:rPr>
        <w:t>2.3.4 项目区环境容量分析</w:t>
      </w:r>
      <w:bookmarkEnd w:id="104"/>
    </w:p>
    <w:p>
      <w:pPr>
        <w:spacing w:line="520" w:lineRule="exact"/>
        <w:ind w:firstLine="480" w:firstLineChars="200"/>
        <w:rPr>
          <w:sz w:val="24"/>
          <w:szCs w:val="24"/>
        </w:rPr>
      </w:pPr>
      <w:r>
        <w:rPr>
          <w:sz w:val="24"/>
          <w:szCs w:val="24"/>
        </w:rPr>
        <w:t>根据现状调查资料显示，项目所在地空气环境质量能够满足《环境空气质量标准》（GB3095-2012）二级标准要求；地表水环境质量能够满足《地表水环境质量标准》（GB3838-2002）中</w:t>
      </w:r>
      <w:r>
        <w:rPr>
          <w:rFonts w:ascii="宋体"/>
          <w:sz w:val="24"/>
          <w:szCs w:val="24"/>
        </w:rPr>
        <w:t>Ⅲ</w:t>
      </w:r>
      <w:r>
        <w:rPr>
          <w:sz w:val="24"/>
          <w:szCs w:val="24"/>
        </w:rPr>
        <w:t>类标准要求；声环境质量能够满足《声环境质量标准》（GB3096-2008）中2类标准要求，且均具有一定的环境容量，项目的建设符合当地环境功能区划要求。</w:t>
      </w:r>
    </w:p>
    <w:p>
      <w:pPr>
        <w:spacing w:beforeLines="50" w:afterLines="50" w:line="520" w:lineRule="exact"/>
        <w:outlineLvl w:val="2"/>
        <w:rPr>
          <w:sz w:val="24"/>
          <w:szCs w:val="24"/>
        </w:rPr>
      </w:pPr>
      <w:bookmarkStart w:id="105" w:name="_Toc27012"/>
      <w:r>
        <w:rPr>
          <w:rFonts w:eastAsia="楷体"/>
          <w:sz w:val="28"/>
          <w:szCs w:val="28"/>
        </w:rPr>
        <w:t>2.3.5 小结</w:t>
      </w:r>
      <w:bookmarkEnd w:id="105"/>
    </w:p>
    <w:p>
      <w:pPr>
        <w:spacing w:line="520" w:lineRule="exact"/>
        <w:ind w:firstLine="480" w:firstLineChars="200"/>
        <w:rPr>
          <w:sz w:val="24"/>
          <w:szCs w:val="24"/>
        </w:rPr>
      </w:pPr>
      <w:r>
        <w:rPr>
          <w:sz w:val="24"/>
          <w:szCs w:val="24"/>
        </w:rPr>
        <w:t>综上所述，本项目选址符合当地规划同时，项目用地满足调规后的东洞庭湖自然保护区规划；项目所在区区域为商业用地，现状环境满足相应的环境功能区划要求。综合分析，在兼顾生态影响的角度考虑，本项目选址较合理。</w:t>
      </w:r>
    </w:p>
    <w:p>
      <w:pPr>
        <w:spacing w:line="520" w:lineRule="exact"/>
        <w:rPr>
          <w:sz w:val="24"/>
          <w:szCs w:val="24"/>
        </w:rPr>
      </w:pPr>
    </w:p>
    <w:p>
      <w:pPr>
        <w:spacing w:line="520" w:lineRule="exact"/>
        <w:rPr>
          <w:sz w:val="24"/>
          <w:szCs w:val="24"/>
        </w:rPr>
      </w:pPr>
    </w:p>
    <w:p>
      <w:pPr>
        <w:spacing w:line="520" w:lineRule="exact"/>
        <w:rPr>
          <w:sz w:val="24"/>
          <w:szCs w:val="24"/>
        </w:rPr>
      </w:pPr>
    </w:p>
    <w:p>
      <w:pPr>
        <w:spacing w:line="520" w:lineRule="exact"/>
        <w:rPr>
          <w:sz w:val="24"/>
          <w:szCs w:val="24"/>
        </w:rPr>
      </w:pPr>
    </w:p>
    <w:p>
      <w:pPr>
        <w:spacing w:beforeLines="50" w:afterLines="50" w:line="520" w:lineRule="exact"/>
        <w:jc w:val="center"/>
        <w:outlineLvl w:val="0"/>
        <w:rPr>
          <w:rFonts w:eastAsia="黑体"/>
          <w:sz w:val="44"/>
          <w:szCs w:val="44"/>
        </w:rPr>
      </w:pPr>
    </w:p>
    <w:p>
      <w:pPr>
        <w:spacing w:beforeLines="50" w:afterLines="50" w:line="520" w:lineRule="exact"/>
        <w:jc w:val="center"/>
        <w:outlineLvl w:val="0"/>
        <w:rPr>
          <w:rFonts w:eastAsia="黑体"/>
          <w:sz w:val="44"/>
          <w:szCs w:val="44"/>
        </w:rPr>
      </w:pPr>
    </w:p>
    <w:p>
      <w:pPr>
        <w:spacing w:beforeLines="50" w:afterLines="50" w:line="520" w:lineRule="exact"/>
        <w:outlineLvl w:val="0"/>
        <w:rPr>
          <w:rFonts w:eastAsia="黑体"/>
          <w:sz w:val="44"/>
          <w:szCs w:val="44"/>
        </w:rPr>
      </w:pPr>
    </w:p>
    <w:p>
      <w:pPr>
        <w:spacing w:beforeLines="50" w:afterLines="50" w:line="520" w:lineRule="exact"/>
        <w:jc w:val="center"/>
        <w:outlineLvl w:val="0"/>
        <w:rPr>
          <w:rFonts w:eastAsia="黑体"/>
          <w:sz w:val="44"/>
          <w:szCs w:val="44"/>
        </w:rPr>
      </w:pPr>
    </w:p>
    <w:p>
      <w:pPr>
        <w:spacing w:beforeLines="50" w:afterLines="50" w:line="520" w:lineRule="exact"/>
        <w:jc w:val="center"/>
        <w:outlineLvl w:val="0"/>
        <w:rPr>
          <w:rFonts w:eastAsia="黑体"/>
          <w:sz w:val="44"/>
          <w:szCs w:val="44"/>
        </w:rPr>
      </w:pPr>
      <w:bookmarkStart w:id="106" w:name="_Toc13033"/>
      <w:r>
        <w:rPr>
          <w:rFonts w:eastAsia="黑体"/>
          <w:sz w:val="44"/>
          <w:szCs w:val="44"/>
        </w:rPr>
        <w:t>第三章 涉及国家级生态敏感区概况</w:t>
      </w:r>
      <w:bookmarkEnd w:id="106"/>
    </w:p>
    <w:p>
      <w:pPr>
        <w:spacing w:line="520" w:lineRule="exact"/>
        <w:ind w:firstLine="480" w:firstLineChars="200"/>
        <w:rPr>
          <w:sz w:val="24"/>
          <w:szCs w:val="24"/>
        </w:rPr>
      </w:pPr>
      <w:r>
        <w:rPr>
          <w:sz w:val="24"/>
          <w:szCs w:val="24"/>
        </w:rPr>
        <w:t>项目区涉及的保护区为东洞庭湖国家级自然保护区</w:t>
      </w:r>
    </w:p>
    <w:p>
      <w:pPr>
        <w:spacing w:beforeLines="50" w:afterLines="50" w:line="520" w:lineRule="exact"/>
        <w:outlineLvl w:val="1"/>
        <w:rPr>
          <w:rFonts w:eastAsia="黑体"/>
          <w:sz w:val="28"/>
          <w:szCs w:val="28"/>
        </w:rPr>
      </w:pPr>
      <w:bookmarkStart w:id="107" w:name="_Toc4621"/>
      <w:r>
        <w:rPr>
          <w:rFonts w:eastAsia="黑体"/>
          <w:sz w:val="28"/>
          <w:szCs w:val="28"/>
        </w:rPr>
        <w:t>3.1 湖南东洞庭湖国家级自然保护区基本概况</w:t>
      </w:r>
      <w:bookmarkEnd w:id="107"/>
    </w:p>
    <w:p>
      <w:pPr>
        <w:spacing w:line="520" w:lineRule="exact"/>
        <w:ind w:firstLine="480" w:firstLineChars="200"/>
        <w:rPr>
          <w:sz w:val="24"/>
          <w:szCs w:val="24"/>
        </w:rPr>
      </w:pPr>
      <w:r>
        <w:rPr>
          <w:sz w:val="24"/>
          <w:szCs w:val="24"/>
        </w:rPr>
        <w:t>湖南东洞庭湖国家级自然保护区位于长江中下游荆江江段南侧，地处湖南省东北部岳阳市境内，地理坐标介于东经112°43′-113°14′，北纬29°00′-29°38′之间。总面积19万公顷，主要保护东洞庭湖特有湿地生态系统和生物多样性。保护区成立于1982年，1992年加入“国际重要湿地公约”，被列为我国首批加入“国际重要湿地公约”的六个国际重要湿地之一，1994年经国务院批准升格为国家级自然保护区。湖南东洞庭湖国家级自然保护区管理局是保护区的行政主管部门。</w:t>
      </w:r>
    </w:p>
    <w:p>
      <w:pPr>
        <w:spacing w:line="520" w:lineRule="exact"/>
        <w:ind w:firstLine="480" w:firstLineChars="200"/>
        <w:rPr>
          <w:sz w:val="24"/>
          <w:szCs w:val="24"/>
        </w:rPr>
      </w:pPr>
      <w:r>
        <w:rPr>
          <w:sz w:val="24"/>
          <w:szCs w:val="24"/>
        </w:rPr>
        <w:t>保护区建区30多年来，得到了中央、省、市各级政府和主管部门的高度重视和大力支持，通过洞庭湖国际观鸟节、岳阳论坛、洞庭湖湿地生态旅游、洞庭湖生态保护基金等一系列的工作，取得了卓有成效的结果。2007年被中国野生动物保护协会授予“中国观鸟之都”，2013年被国家林业局、国家教育部、共青团中央授予“国家生态文明教育基地”。</w:t>
      </w:r>
    </w:p>
    <w:p>
      <w:pPr>
        <w:spacing w:beforeLines="50" w:afterLines="50" w:line="520" w:lineRule="exact"/>
        <w:outlineLvl w:val="1"/>
        <w:rPr>
          <w:rFonts w:eastAsia="黑体"/>
          <w:sz w:val="28"/>
          <w:szCs w:val="28"/>
        </w:rPr>
      </w:pPr>
      <w:bookmarkStart w:id="108" w:name="_Toc17491"/>
      <w:r>
        <w:rPr>
          <w:rFonts w:eastAsia="黑体"/>
          <w:sz w:val="28"/>
          <w:szCs w:val="28"/>
        </w:rPr>
        <w:t>3.2 自然特征</w:t>
      </w:r>
      <w:bookmarkEnd w:id="108"/>
    </w:p>
    <w:p>
      <w:pPr>
        <w:spacing w:beforeLines="50" w:afterLines="50" w:line="520" w:lineRule="exact"/>
        <w:outlineLvl w:val="2"/>
        <w:rPr>
          <w:sz w:val="24"/>
          <w:szCs w:val="24"/>
        </w:rPr>
      </w:pPr>
      <w:bookmarkStart w:id="109" w:name="_Toc31067"/>
      <w:r>
        <w:rPr>
          <w:rFonts w:eastAsia="楷体"/>
          <w:sz w:val="28"/>
          <w:szCs w:val="28"/>
        </w:rPr>
        <w:t>3.2.1 地理位置</w:t>
      </w:r>
      <w:bookmarkEnd w:id="109"/>
    </w:p>
    <w:p>
      <w:pPr>
        <w:spacing w:line="520" w:lineRule="exact"/>
        <w:ind w:firstLine="480" w:firstLineChars="200"/>
        <w:rPr>
          <w:sz w:val="24"/>
          <w:szCs w:val="24"/>
        </w:rPr>
      </w:pPr>
      <w:r>
        <w:rPr>
          <w:sz w:val="24"/>
          <w:szCs w:val="24"/>
        </w:rPr>
        <w:t>岳阳市位于湖南省北部，地处东经112º18΄31˝至114º9΄6˝，北纬28º25΄33˝至29º51΄00˝之间。岳阳东依金鹗山，西临洞庭湖，北接长江，南连三湘四水，地处洞庭湖与长江的汇合口，为省辖市。岳阳市东西横跨177.84公里，南北纵长157.87公里，土地总面积15019.2平方公里，占湖南省全省总面积的7.05%。岳阳市市区面积824.4平方公里，占全市总面积的5.5%，其中城区面积60平方公里。</w:t>
      </w:r>
    </w:p>
    <w:p>
      <w:pPr>
        <w:spacing w:line="520" w:lineRule="exact"/>
        <w:ind w:firstLine="480" w:firstLineChars="200"/>
        <w:rPr>
          <w:sz w:val="24"/>
          <w:szCs w:val="24"/>
        </w:rPr>
      </w:pPr>
      <w:r>
        <w:rPr>
          <w:sz w:val="24"/>
          <w:szCs w:val="24"/>
        </w:rPr>
        <w:t>本项目用地位于</w:t>
      </w:r>
      <w:r>
        <w:rPr>
          <w:rFonts w:ascii="宋体" w:hAnsi="宋体" w:cs="宋体"/>
          <w:sz w:val="24"/>
          <w:szCs w:val="24"/>
        </w:rPr>
        <w:t>岳阳市岳阳楼区岳阳大道与白石岭路交汇处东南角</w:t>
      </w:r>
      <w:r>
        <w:rPr>
          <w:sz w:val="24"/>
          <w:szCs w:val="24"/>
        </w:rPr>
        <w:t>，</w:t>
      </w:r>
      <w:r>
        <w:rPr>
          <w:sz w:val="24"/>
        </w:rPr>
        <w:t>岳阳市金悦洋商业公园东地下一层</w:t>
      </w:r>
      <w:r>
        <w:rPr>
          <w:sz w:val="24"/>
          <w:szCs w:val="24"/>
        </w:rPr>
        <w:t>，不再新增建构筑物。</w:t>
      </w:r>
    </w:p>
    <w:p>
      <w:pPr>
        <w:spacing w:beforeLines="50" w:afterLines="50" w:line="520" w:lineRule="exact"/>
        <w:outlineLvl w:val="2"/>
        <w:rPr>
          <w:sz w:val="24"/>
          <w:szCs w:val="24"/>
        </w:rPr>
      </w:pPr>
      <w:bookmarkStart w:id="110" w:name="_Toc1511"/>
      <w:r>
        <w:rPr>
          <w:rFonts w:eastAsia="楷体"/>
          <w:sz w:val="28"/>
          <w:szCs w:val="28"/>
        </w:rPr>
        <w:t>3.2.2 地形地貌特征和地质条件</w:t>
      </w:r>
      <w:bookmarkEnd w:id="110"/>
    </w:p>
    <w:p>
      <w:pPr>
        <w:spacing w:line="520" w:lineRule="exact"/>
        <w:ind w:firstLine="480" w:firstLineChars="200"/>
        <w:rPr>
          <w:sz w:val="24"/>
          <w:szCs w:val="24"/>
        </w:rPr>
      </w:pPr>
      <w:r>
        <w:rPr>
          <w:sz w:val="24"/>
          <w:szCs w:val="24"/>
        </w:rPr>
        <w:t>项目区域地势开阔，地貌由网纹红土岗丘和河湖淤积形成，湖塘洼地多。该地区属古老剥蚀堆积地形，除第四系坡积、残积、湖积外，自元古以来，没有接受新的沉积。地层构造简单，未发现巨大构造断裂，下伏基岩为前震旦系板溪群浅变质岩。复盖层为第四系堆积物，以粘土、亚粘土和砂乱石层组成，极限抗压强度为180kPa~390kPa，一般均大于200kPa。</w:t>
      </w:r>
    </w:p>
    <w:p>
      <w:pPr>
        <w:spacing w:line="520" w:lineRule="exact"/>
        <w:ind w:firstLine="480" w:firstLineChars="200"/>
        <w:rPr>
          <w:sz w:val="24"/>
          <w:szCs w:val="24"/>
        </w:rPr>
      </w:pPr>
      <w:r>
        <w:rPr>
          <w:sz w:val="24"/>
          <w:szCs w:val="24"/>
        </w:rPr>
        <w:t>根据地址勘察报告表明，项目场地自上而下依次为杂填土、轻亚粘土、亚粘土、中砂，其中第②层轻亚粘土为流塑状含有机质的弱土，第③层亚粘土强度较高，属中等压缩性土，第④层中砂呈稍-中密状，土层③④均为良好的地基持力层，但在大部分地段预计埋藏会较深，须采用桩基。</w:t>
      </w:r>
    </w:p>
    <w:p>
      <w:pPr>
        <w:spacing w:line="520" w:lineRule="exact"/>
        <w:ind w:firstLine="480" w:firstLineChars="200"/>
        <w:rPr>
          <w:sz w:val="24"/>
          <w:szCs w:val="24"/>
        </w:rPr>
      </w:pPr>
      <w:r>
        <w:rPr>
          <w:sz w:val="24"/>
          <w:szCs w:val="24"/>
        </w:rPr>
        <w:t>局部场地有分布均匀、层位稳定、强度高、厚度大的粘土和粉质粘土层，且埋藏较浅，可作为理想的天然浅层基础地基持力层，预计地基承载力可达300kPa。场地水文地址条件简单，粘土层结构紧密，透水性差，多呈干燥状态，低洼地段有泉水出露，地下水对基础不存在侵蚀问题。根据GB18306-2001《中国地震动参数区划图》，项目场地地震基本烈度为7度。</w:t>
      </w:r>
    </w:p>
    <w:p>
      <w:pPr>
        <w:spacing w:beforeLines="50" w:afterLines="50" w:line="520" w:lineRule="exact"/>
        <w:outlineLvl w:val="2"/>
        <w:rPr>
          <w:sz w:val="24"/>
          <w:szCs w:val="24"/>
        </w:rPr>
      </w:pPr>
      <w:bookmarkStart w:id="111" w:name="_Toc28622"/>
      <w:r>
        <w:rPr>
          <w:rFonts w:eastAsia="楷体"/>
          <w:sz w:val="28"/>
          <w:szCs w:val="28"/>
        </w:rPr>
        <w:t>3.2.3 水文状况</w:t>
      </w:r>
      <w:bookmarkEnd w:id="111"/>
    </w:p>
    <w:p>
      <w:pPr>
        <w:spacing w:line="520" w:lineRule="exact"/>
        <w:ind w:firstLine="480" w:firstLineChars="200"/>
        <w:rPr>
          <w:sz w:val="24"/>
          <w:szCs w:val="24"/>
        </w:rPr>
      </w:pPr>
      <w:r>
        <w:rPr>
          <w:sz w:val="24"/>
          <w:szCs w:val="24"/>
        </w:rPr>
        <w:t>根据城陵矶水文站1954~2005年的统计资料，长江岳阳段多年平均流量为9940m3/s，多年平均径流量为2940×108m</w:t>
      </w:r>
      <w:r>
        <w:rPr>
          <w:sz w:val="24"/>
          <w:szCs w:val="24"/>
          <w:vertAlign w:val="superscript"/>
        </w:rPr>
        <w:t>3</w:t>
      </w:r>
      <w:r>
        <w:rPr>
          <w:sz w:val="24"/>
          <w:szCs w:val="24"/>
        </w:rPr>
        <w:t>，实测最大年径流量为5267×108m</w:t>
      </w:r>
      <w:r>
        <w:rPr>
          <w:sz w:val="24"/>
          <w:szCs w:val="24"/>
          <w:vertAlign w:val="superscript"/>
        </w:rPr>
        <w:t>3</w:t>
      </w:r>
      <w:r>
        <w:rPr>
          <w:sz w:val="24"/>
          <w:szCs w:val="24"/>
        </w:rPr>
        <w:t>（1954年），最小年径流量为1990×108m</w:t>
      </w:r>
      <w:r>
        <w:rPr>
          <w:sz w:val="24"/>
          <w:szCs w:val="24"/>
          <w:vertAlign w:val="superscript"/>
        </w:rPr>
        <w:t>3</w:t>
      </w:r>
      <w:r>
        <w:rPr>
          <w:sz w:val="24"/>
          <w:szCs w:val="24"/>
        </w:rPr>
        <w:t>（1978年），径流量的年际变化相对较小。长江岳阳段以5~10月为汛期，其平均径流量约占全年的74%，以7月为最大；11月至次年4月为枯水期，其平均径流量约占全年的26%，并以1月为最小。多年平均的月平均流量为20016m</w:t>
      </w:r>
      <w:r>
        <w:rPr>
          <w:sz w:val="24"/>
          <w:szCs w:val="24"/>
          <w:vertAlign w:val="superscript"/>
        </w:rPr>
        <w:t>3</w:t>
      </w:r>
      <w:r>
        <w:rPr>
          <w:sz w:val="24"/>
          <w:szCs w:val="24"/>
        </w:rPr>
        <w:t>/s。长江岳阳段多年平均输沙量为4140×104t/a，多年平均含沙量为0.141kg/m</w:t>
      </w:r>
      <w:r>
        <w:rPr>
          <w:sz w:val="24"/>
          <w:szCs w:val="24"/>
          <w:vertAlign w:val="superscript"/>
        </w:rPr>
        <w:t>3</w:t>
      </w:r>
      <w:r>
        <w:rPr>
          <w:sz w:val="24"/>
          <w:szCs w:val="24"/>
        </w:rPr>
        <w:t>。城陵矶水文站多年平均水位22.56m，历史最高水位33.91m，历史最低水位15.24m。最高水温35.3℃，最低水温-2.6℃，平均水温17.8℃。</w:t>
      </w:r>
    </w:p>
    <w:p>
      <w:pPr>
        <w:spacing w:beforeLines="50" w:afterLines="50" w:line="520" w:lineRule="exact"/>
        <w:outlineLvl w:val="2"/>
        <w:rPr>
          <w:sz w:val="24"/>
          <w:szCs w:val="24"/>
        </w:rPr>
      </w:pPr>
      <w:bookmarkStart w:id="112" w:name="_Toc3112"/>
      <w:r>
        <w:rPr>
          <w:rFonts w:eastAsia="楷体"/>
          <w:sz w:val="28"/>
          <w:szCs w:val="28"/>
        </w:rPr>
        <w:t>3.2.4 地表水资源分布</w:t>
      </w:r>
      <w:bookmarkEnd w:id="112"/>
    </w:p>
    <w:p>
      <w:pPr>
        <w:spacing w:line="520" w:lineRule="exact"/>
        <w:ind w:firstLine="480" w:firstLineChars="200"/>
        <w:rPr>
          <w:sz w:val="24"/>
          <w:szCs w:val="24"/>
        </w:rPr>
      </w:pPr>
      <w:r>
        <w:rPr>
          <w:sz w:val="24"/>
          <w:szCs w:val="24"/>
        </w:rPr>
        <w:t>岳阳市湖泊众多，河网密布，水系发达，素有“洞庭水乡”之称。境内以洞庭湖水系为主，其流域面积占全市地表水总面积的90.93%，其次是滨江水系和鄱阳湖水系。除长江、湘江、资水外，长度5公里以上的河流有232条，其中10公里以上的有110条，50公里以上的有6条。洞庭湖水系可分为环湖水系与纯湖区水系。</w:t>
      </w:r>
    </w:p>
    <w:p>
      <w:pPr>
        <w:spacing w:line="520" w:lineRule="exact"/>
        <w:ind w:firstLine="480" w:firstLineChars="200"/>
        <w:rPr>
          <w:sz w:val="24"/>
          <w:szCs w:val="24"/>
        </w:rPr>
      </w:pPr>
      <w:r>
        <w:rPr>
          <w:sz w:val="24"/>
          <w:szCs w:val="24"/>
        </w:rPr>
        <w:t>环湖水系包括汨罗江水系、新墙河水系、湘江水系：</w:t>
      </w:r>
    </w:p>
    <w:p>
      <w:pPr>
        <w:spacing w:line="520" w:lineRule="exact"/>
        <w:ind w:firstLine="480" w:firstLineChars="200"/>
        <w:rPr>
          <w:sz w:val="24"/>
          <w:szCs w:val="24"/>
        </w:rPr>
      </w:pPr>
      <w:r>
        <w:rPr>
          <w:sz w:val="24"/>
          <w:szCs w:val="24"/>
        </w:rPr>
        <w:t>①湘江水系：境内流域面积230.90平方公里，占全市总面积的2.11%。包括捞刀河、霞凝河、樟树港等一级支流和发源于玉池山的沙河、白沙河等二级支流。</w:t>
      </w:r>
    </w:p>
    <w:p>
      <w:pPr>
        <w:spacing w:line="520" w:lineRule="exact"/>
        <w:ind w:firstLine="480" w:firstLineChars="200"/>
        <w:rPr>
          <w:sz w:val="24"/>
          <w:szCs w:val="24"/>
        </w:rPr>
      </w:pPr>
      <w:r>
        <w:rPr>
          <w:sz w:val="24"/>
          <w:szCs w:val="24"/>
        </w:rPr>
        <w:t>②汨罗江水系：汨罗江是岳阳市最大的河流，全流域5618.87平方公里，境内流域5148.32平方公里，占全市总面积的47.11%。汨罗江发源于江西省修水县黄龙山，经平江县龙门入境，流经长寿、加义、平江城关、青冲口、新市、汨罗城关，于汨罗市磊石山注入洞庭湖，全长253.2公里。</w:t>
      </w:r>
    </w:p>
    <w:p>
      <w:pPr>
        <w:spacing w:line="520" w:lineRule="exact"/>
        <w:ind w:firstLine="480" w:firstLineChars="200"/>
        <w:rPr>
          <w:sz w:val="24"/>
          <w:szCs w:val="24"/>
        </w:rPr>
      </w:pPr>
      <w:r>
        <w:rPr>
          <w:sz w:val="24"/>
          <w:szCs w:val="24"/>
        </w:rPr>
        <w:t>③新墙河水系：新墙河是岳阳市第二大河流，全流域2370平方公里，境内流域810.13平方公里，占岳阳市总面积的7.41%。该河分南部二源，南源沙港为正源，发源于平江县板江乡宝贝岭，流域963平方公里。北源油港河发源于临湘市龙源乡麻颈，流域973平方公里，经龙源水库、渔潭、桃林于临湘市长塘乡进入岳阳县。南北二源在三港咀汇合，经新墙、荣家湾入洞庭湖。上游系山区性河道，水量丰富，现以建成铁山水库，是岳阳市集中式城市生活饮用水水源地、跨流域引水和解决滨江环湖浅丘区干旱的一个主要水源。</w:t>
      </w:r>
    </w:p>
    <w:p>
      <w:pPr>
        <w:spacing w:line="520" w:lineRule="exact"/>
        <w:ind w:firstLine="480" w:firstLineChars="200"/>
        <w:rPr>
          <w:sz w:val="24"/>
          <w:szCs w:val="24"/>
        </w:rPr>
      </w:pPr>
      <w:r>
        <w:rPr>
          <w:sz w:val="24"/>
          <w:szCs w:val="24"/>
        </w:rPr>
        <w:t>洞庭湖纯湖区水系：长江过境流程75公里；资水从湘阴县毛角口入境，于临淄口与湘江西支并流入洞庭湖；湘江从湘阴县铁角咀入境，于濠河口分东西两支注入洞庭湖；此外，洞庭湖纯湖区还有16条流域5平方公里以上的平原性河道，总流域3749.10平方公里，占岳阳市总面积的34.30%。藕池河、华容河系四口入湖河道，藕池河多年平均流量793立方米/秒，境内流程110公里。华容河已于1958年建闸堵坝，堵坝前多年平均流量335立方米/秒，境内流域35公里。</w:t>
      </w:r>
    </w:p>
    <w:p>
      <w:pPr>
        <w:spacing w:beforeLines="50" w:afterLines="50" w:line="520" w:lineRule="exact"/>
        <w:outlineLvl w:val="2"/>
        <w:rPr>
          <w:sz w:val="24"/>
          <w:szCs w:val="24"/>
        </w:rPr>
      </w:pPr>
      <w:bookmarkStart w:id="113" w:name="_Toc20183"/>
      <w:r>
        <w:rPr>
          <w:rFonts w:eastAsia="楷体"/>
          <w:sz w:val="28"/>
          <w:szCs w:val="28"/>
        </w:rPr>
        <w:t>3.2.5 地下水资源状况</w:t>
      </w:r>
      <w:bookmarkEnd w:id="113"/>
    </w:p>
    <w:p>
      <w:pPr>
        <w:snapToGrid w:val="0"/>
        <w:spacing w:line="520" w:lineRule="exact"/>
        <w:ind w:firstLine="480" w:firstLineChars="200"/>
        <w:rPr>
          <w:sz w:val="24"/>
          <w:szCs w:val="24"/>
        </w:rPr>
      </w:pPr>
      <w:r>
        <w:rPr>
          <w:sz w:val="24"/>
          <w:szCs w:val="24"/>
        </w:rPr>
        <w:t>项目所在地地层属极弱含水层，渗透系数小于0.07m/昼夜，地下水位标高为25.05-36.18m。根据湖南省水文地质研究所提供的资料，岳阳市每年降水对地下水补给17.94亿立方米，枯季地下径流4.39亿立方米，降水补给量减去枯季地下径流量，地下水补给量为13.55亿立方米，加上地表水资源，水资源总量为86.33亿立方米。地下水资源占水资源总量的15.69%，主要分布于洞庭湖区在冲积平原及山丘岗地的溪谷河畔。</w:t>
      </w:r>
    </w:p>
    <w:p>
      <w:pPr>
        <w:snapToGrid w:val="0"/>
        <w:spacing w:line="520" w:lineRule="exact"/>
        <w:ind w:firstLine="480" w:firstLineChars="200"/>
        <w:rPr>
          <w:sz w:val="24"/>
          <w:szCs w:val="24"/>
        </w:rPr>
      </w:pPr>
      <w:r>
        <w:rPr>
          <w:sz w:val="24"/>
          <w:szCs w:val="24"/>
        </w:rPr>
        <w:t>由于地层发育，地质构造复杂，形成了不同的地下水类型。洞庭湖冲击平原分布的砂乱石层中蕴藏着孔隙水，富水程度中等，平均单井涌水量300-3000m</w:t>
      </w:r>
      <w:r>
        <w:rPr>
          <w:sz w:val="24"/>
          <w:szCs w:val="24"/>
          <w:vertAlign w:val="superscript"/>
        </w:rPr>
        <w:t>3</w:t>
      </w:r>
      <w:r>
        <w:rPr>
          <w:sz w:val="24"/>
          <w:szCs w:val="24"/>
        </w:rPr>
        <w:t>/d，埋藏浅，一般0-5m；丘陵山地分布砂岩、页岩、花岗岩、硅质岩等，也蕴藏着孔隙水，水量微弱，埋深不定，一般0-30m。裂隙水一般以泉水形式出露，多蕴藏于石灰岩裂缝中。岳阳市石灰岩面积很小，分布在临湘市五里、羊楼司等乡。</w:t>
      </w:r>
    </w:p>
    <w:p>
      <w:pPr>
        <w:spacing w:line="520" w:lineRule="exact"/>
        <w:ind w:firstLine="480" w:firstLineChars="200"/>
        <w:rPr>
          <w:sz w:val="24"/>
          <w:szCs w:val="24"/>
        </w:rPr>
      </w:pPr>
      <w:r>
        <w:rPr>
          <w:sz w:val="24"/>
          <w:szCs w:val="24"/>
        </w:rPr>
        <w:t>岳阳市地下水水质优良，矿化程度低，化学成份简单，分布最广的是重碳酸钙型水，其次是重碳酸钙氯化钠钙型水和重碳酸钙重碳酸钙镁型水，pH多为5.7，弱酸性；总硬度多在4.2德度以下，为极软化水，适宜引用和农田灌溉。地下水水温一般在15.25摄氏度，随季节性变化很小。过去对地下水的开采仅用于生活用水，现在已部分工业利用。鉴于湖区地表水污染较严重，且时空分布不均，部分山丘区人畜饮水困难，地下水已成为这些地区生活饮用水水源。</w:t>
      </w:r>
    </w:p>
    <w:p>
      <w:pPr>
        <w:spacing w:beforeLines="50" w:afterLines="50" w:line="520" w:lineRule="exact"/>
        <w:outlineLvl w:val="2"/>
        <w:rPr>
          <w:sz w:val="24"/>
          <w:szCs w:val="24"/>
        </w:rPr>
      </w:pPr>
      <w:bookmarkStart w:id="114" w:name="_Toc3522"/>
      <w:r>
        <w:rPr>
          <w:rFonts w:eastAsia="楷体"/>
          <w:sz w:val="28"/>
          <w:szCs w:val="28"/>
        </w:rPr>
        <w:t>3.2.6 气候特征</w:t>
      </w:r>
      <w:bookmarkEnd w:id="114"/>
    </w:p>
    <w:p>
      <w:pPr>
        <w:spacing w:line="520" w:lineRule="exact"/>
        <w:ind w:firstLine="480" w:firstLineChars="200"/>
        <w:rPr>
          <w:sz w:val="24"/>
          <w:szCs w:val="24"/>
        </w:rPr>
      </w:pPr>
      <w:r>
        <w:rPr>
          <w:sz w:val="24"/>
          <w:szCs w:val="24"/>
        </w:rPr>
        <w:t>该区域属亚热带湿润性气候，冬季寒冷，夏季炎热，春夏多雨，秋季干旱，四季分明，常年多雾。年平均气温为17.1</w:t>
      </w:r>
      <w:r>
        <w:rPr>
          <w:rFonts w:ascii="宋体"/>
          <w:sz w:val="24"/>
          <w:szCs w:val="24"/>
        </w:rPr>
        <w:t>℃</w:t>
      </w:r>
      <w:r>
        <w:rPr>
          <w:sz w:val="24"/>
          <w:szCs w:val="24"/>
        </w:rPr>
        <w:t>；最高气温39.3</w:t>
      </w:r>
      <w:r>
        <w:rPr>
          <w:rFonts w:ascii="宋体"/>
          <w:sz w:val="24"/>
          <w:szCs w:val="24"/>
        </w:rPr>
        <w:t>℃</w:t>
      </w:r>
      <w:r>
        <w:rPr>
          <w:sz w:val="24"/>
          <w:szCs w:val="24"/>
        </w:rPr>
        <w:t>；最低气温为-11.8</w:t>
      </w:r>
      <w:r>
        <w:rPr>
          <w:rFonts w:ascii="宋体"/>
          <w:sz w:val="24"/>
          <w:szCs w:val="24"/>
        </w:rPr>
        <w:t>℃</w:t>
      </w:r>
      <w:r>
        <w:rPr>
          <w:sz w:val="24"/>
          <w:szCs w:val="24"/>
        </w:rPr>
        <w:t>。年平均相对湿度78%；年平均降雨量为1295.1mm。</w:t>
      </w:r>
    </w:p>
    <w:p>
      <w:pPr>
        <w:spacing w:line="520" w:lineRule="exact"/>
        <w:ind w:firstLine="480" w:firstLineChars="200"/>
        <w:rPr>
          <w:sz w:val="24"/>
          <w:szCs w:val="24"/>
        </w:rPr>
      </w:pPr>
      <w:r>
        <w:rPr>
          <w:sz w:val="24"/>
          <w:szCs w:val="24"/>
        </w:rPr>
        <w:t>常年主导风向为NNE，频率为18%；冬季主导风向为NNE（22%），夏季主导风向为SSE（15%），年平均风速为2.9m/s。</w:t>
      </w:r>
    </w:p>
    <w:p>
      <w:pPr>
        <w:spacing w:beforeLines="50" w:afterLines="50" w:line="520" w:lineRule="exact"/>
        <w:outlineLvl w:val="2"/>
        <w:rPr>
          <w:sz w:val="24"/>
          <w:szCs w:val="24"/>
        </w:rPr>
      </w:pPr>
      <w:bookmarkStart w:id="115" w:name="_Toc4494"/>
      <w:r>
        <w:rPr>
          <w:rFonts w:eastAsia="楷体"/>
          <w:sz w:val="28"/>
          <w:szCs w:val="28"/>
        </w:rPr>
        <w:t>3.2.7 土壤植被</w:t>
      </w:r>
      <w:bookmarkEnd w:id="115"/>
    </w:p>
    <w:p>
      <w:pPr>
        <w:spacing w:line="520" w:lineRule="exact"/>
        <w:ind w:firstLine="480" w:firstLineChars="200"/>
        <w:rPr>
          <w:sz w:val="24"/>
          <w:szCs w:val="24"/>
        </w:rPr>
      </w:pPr>
      <w:r>
        <w:rPr>
          <w:sz w:val="24"/>
          <w:szCs w:val="24"/>
        </w:rPr>
        <w:t>该区域表土为受长江和洞庭湖控制的冲积土，表层以粘土为主，夹少量砂土，厚度在0.4-12.64m，呈红褐色、黄褐色、深绿色和紫红色等类型；自然土壤以湖土和红壤为主，农耕土以水稻土和菜园土为主。</w:t>
      </w:r>
    </w:p>
    <w:p>
      <w:pPr>
        <w:spacing w:line="520" w:lineRule="exact"/>
        <w:ind w:firstLine="480" w:firstLineChars="200"/>
        <w:rPr>
          <w:sz w:val="24"/>
          <w:szCs w:val="24"/>
        </w:rPr>
      </w:pPr>
      <w:r>
        <w:rPr>
          <w:sz w:val="24"/>
          <w:szCs w:val="24"/>
        </w:rPr>
        <w:t>区域内的人工植被主要为梧桐树、松树、杉树、桃树、梨树等；粮食作物有水稻等；经济作物有油菜、蔬菜、瓜粟等；天然植被主要是荒坡地上的丝草、回头青、马鞭草等。</w:t>
      </w:r>
    </w:p>
    <w:p>
      <w:pPr>
        <w:spacing w:beforeLines="50" w:afterLines="50" w:line="520" w:lineRule="exact"/>
        <w:outlineLvl w:val="2"/>
        <w:rPr>
          <w:sz w:val="24"/>
          <w:szCs w:val="24"/>
        </w:rPr>
      </w:pPr>
      <w:bookmarkStart w:id="116" w:name="_Toc1076"/>
      <w:r>
        <w:rPr>
          <w:rFonts w:eastAsia="楷体"/>
          <w:sz w:val="28"/>
          <w:szCs w:val="28"/>
        </w:rPr>
        <w:t>3.2.8 自然资源</w:t>
      </w:r>
      <w:bookmarkEnd w:id="116"/>
    </w:p>
    <w:p>
      <w:pPr>
        <w:snapToGrid w:val="0"/>
        <w:spacing w:line="520" w:lineRule="exact"/>
        <w:ind w:firstLine="480" w:firstLineChars="200"/>
        <w:rPr>
          <w:sz w:val="24"/>
          <w:szCs w:val="24"/>
        </w:rPr>
      </w:pPr>
      <w:r>
        <w:rPr>
          <w:sz w:val="24"/>
          <w:szCs w:val="24"/>
        </w:rPr>
        <w:t>岳阳市土地富饶，拥有丰富的自然资源。岳阳是国家重要的粮、棉、猪、鱼等优质农产品基地，有四个县(市)进入全国粮、棉、猪百强县行列，有机茶、无公害蔬菜、优质水果、长江蟹、洞庭青虾等农副产品市场十分畅销。</w:t>
      </w:r>
    </w:p>
    <w:p>
      <w:pPr>
        <w:snapToGrid w:val="0"/>
        <w:spacing w:line="520" w:lineRule="exact"/>
        <w:ind w:firstLine="480" w:firstLineChars="200"/>
        <w:rPr>
          <w:sz w:val="24"/>
          <w:szCs w:val="24"/>
        </w:rPr>
      </w:pPr>
      <w:r>
        <w:rPr>
          <w:sz w:val="24"/>
          <w:szCs w:val="24"/>
        </w:rPr>
        <w:t>岳阳水资源充沛，淡水面积达31万公顷，在全国独一无二，有利于种植业、淡水鱼业和水运业的发展，还为大耗水、大运量的造纸等现代工业提供了良好的基础条件。</w:t>
      </w:r>
    </w:p>
    <w:p>
      <w:pPr>
        <w:spacing w:line="520" w:lineRule="exact"/>
        <w:ind w:firstLine="480" w:firstLineChars="200"/>
        <w:rPr>
          <w:sz w:val="24"/>
          <w:szCs w:val="24"/>
        </w:rPr>
      </w:pPr>
      <w:r>
        <w:rPr>
          <w:sz w:val="24"/>
          <w:szCs w:val="24"/>
        </w:rPr>
        <w:t>岳阳矿产资源多样，境内蕴藏矿种60余种，已探明大型矿床27处、中型28处、小型45处，可供开采矿点200多处，主要矿种有金、银、铅等金属矿产10余种，有白云石、花岗岩、高岭土等非金属矿产20余种，此外，还有铌、钽、铍等稀有及稀土金属矿产和地下矿泉水等资源。</w:t>
      </w:r>
    </w:p>
    <w:p>
      <w:pPr>
        <w:spacing w:beforeLines="50" w:afterLines="50" w:line="520" w:lineRule="exact"/>
        <w:outlineLvl w:val="1"/>
        <w:rPr>
          <w:rFonts w:eastAsia="黑体"/>
          <w:sz w:val="28"/>
          <w:szCs w:val="28"/>
        </w:rPr>
      </w:pPr>
      <w:bookmarkStart w:id="117" w:name="_Toc13073"/>
      <w:r>
        <w:rPr>
          <w:rFonts w:eastAsia="黑体"/>
          <w:sz w:val="28"/>
          <w:szCs w:val="28"/>
        </w:rPr>
        <w:t>3.3 社会经济特征</w:t>
      </w:r>
      <w:bookmarkEnd w:id="117"/>
    </w:p>
    <w:p>
      <w:pPr>
        <w:spacing w:line="520" w:lineRule="exact"/>
        <w:ind w:firstLine="480" w:firstLineChars="200"/>
        <w:rPr>
          <w:sz w:val="24"/>
          <w:szCs w:val="24"/>
        </w:rPr>
      </w:pPr>
      <w:r>
        <w:rPr>
          <w:sz w:val="24"/>
          <w:szCs w:val="24"/>
        </w:rPr>
        <w:t>（1）行政区划及保护区内人口分布</w:t>
      </w:r>
    </w:p>
    <w:p>
      <w:pPr>
        <w:spacing w:line="520" w:lineRule="exact"/>
        <w:ind w:firstLine="480" w:firstLineChars="200"/>
        <w:rPr>
          <w:sz w:val="24"/>
          <w:szCs w:val="24"/>
        </w:rPr>
      </w:pPr>
      <w:r>
        <w:rPr>
          <w:sz w:val="24"/>
          <w:szCs w:val="24"/>
        </w:rPr>
        <w:t>岳阳位于湖南省的北部，为省辖市，是湘北政治、经济、文化、交通中心。现辖汨罗、临湘二市，平江、岳阳、华容、湘阴四县及岳阳楼区、云溪区、君山区、屈原行政区四区。国土总面积15019.2km</w:t>
      </w:r>
      <w:r>
        <w:rPr>
          <w:sz w:val="24"/>
          <w:szCs w:val="24"/>
          <w:vertAlign w:val="superscript"/>
        </w:rPr>
        <w:t>2</w:t>
      </w:r>
      <w:r>
        <w:rPr>
          <w:sz w:val="24"/>
          <w:szCs w:val="24"/>
        </w:rPr>
        <w:t>，总人口528万，是一个多民族居住的地方。</w:t>
      </w:r>
    </w:p>
    <w:p>
      <w:pPr>
        <w:spacing w:line="520" w:lineRule="exact"/>
        <w:ind w:firstLine="480" w:firstLineChars="200"/>
        <w:rPr>
          <w:sz w:val="24"/>
          <w:szCs w:val="24"/>
        </w:rPr>
      </w:pPr>
      <w:r>
        <w:rPr>
          <w:sz w:val="24"/>
          <w:szCs w:val="24"/>
        </w:rPr>
        <w:t>（2）所在区域社会经济概述</w:t>
      </w:r>
    </w:p>
    <w:p>
      <w:pPr>
        <w:spacing w:line="520" w:lineRule="exact"/>
        <w:ind w:firstLine="480" w:firstLineChars="200"/>
        <w:rPr>
          <w:sz w:val="24"/>
          <w:szCs w:val="24"/>
        </w:rPr>
      </w:pPr>
      <w:r>
        <w:rPr>
          <w:sz w:val="24"/>
          <w:szCs w:val="24"/>
        </w:rPr>
        <w:t>2015年，全年国内生产总值2886.28亿元，比上年增长8.7%。其中，第一产业增加值317.16亿元，增长3.9%；第二产业增加值1446.83亿元，增长7.8%；第三产业增加值1122.29亿元，增长11.6%。第一产业增加值占国内生产总值的比重为11.0%，第二产业增加值比重为50.1%，第三产业增加值比重为38.9%。</w:t>
      </w:r>
    </w:p>
    <w:p>
      <w:pPr>
        <w:spacing w:line="520" w:lineRule="exact"/>
        <w:ind w:firstLine="480" w:firstLineChars="200"/>
        <w:rPr>
          <w:sz w:val="24"/>
          <w:szCs w:val="24"/>
        </w:rPr>
      </w:pPr>
      <w:r>
        <w:rPr>
          <w:sz w:val="24"/>
          <w:szCs w:val="24"/>
        </w:rPr>
        <w:t>财政收入稳定增长。全年全市公共财政预算收入302.82亿元，比上年增加46.48亿元，增长18.1%，其中税收收入234.46亿元，增加43.66亿元，增长22.9%。地方公共财政预算收入128.02亿元，比上年增加6.28亿元，增长5.2%，其中税收收入61.39亿元，增加3.61亿元，增长6.2%。</w:t>
      </w:r>
    </w:p>
    <w:p>
      <w:pPr>
        <w:spacing w:line="520" w:lineRule="exact"/>
        <w:ind w:firstLine="480" w:firstLineChars="200"/>
        <w:rPr>
          <w:sz w:val="24"/>
          <w:szCs w:val="24"/>
        </w:rPr>
      </w:pPr>
      <w:r>
        <w:rPr>
          <w:sz w:val="24"/>
          <w:szCs w:val="24"/>
        </w:rPr>
        <w:t>（3）交通状况</w:t>
      </w:r>
    </w:p>
    <w:p>
      <w:pPr>
        <w:spacing w:line="520" w:lineRule="exact"/>
        <w:ind w:firstLine="480" w:firstLineChars="200"/>
        <w:rPr>
          <w:sz w:val="24"/>
          <w:szCs w:val="24"/>
        </w:rPr>
      </w:pPr>
      <w:r>
        <w:rPr>
          <w:sz w:val="24"/>
          <w:szCs w:val="24"/>
        </w:rPr>
        <w:t>岳阳是湖南唯一的临江城市。地处一湖(洞庭湖)两原(江汉平原、洞庭湖平原)三省(湘、鄂、赣)四线(京广铁路、京珠高速公路、107国道、长江)的多元交汇点上，是长江中游仅次于武汉的又一个“金十字架”，特别是洞庭湖大桥的通车，构成了“承东联西”“南北贯通”的便捷交通网。1996年，长江八大深水良港之一的城陵矶港经全国人大批准，正式对外轮开放。</w:t>
      </w:r>
    </w:p>
    <w:p>
      <w:pPr>
        <w:spacing w:line="520" w:lineRule="exact"/>
        <w:ind w:firstLine="480" w:firstLineChars="200"/>
        <w:rPr>
          <w:sz w:val="24"/>
          <w:szCs w:val="24"/>
        </w:rPr>
      </w:pPr>
      <w:r>
        <w:rPr>
          <w:sz w:val="24"/>
          <w:szCs w:val="24"/>
        </w:rPr>
        <w:t>本项目建设地点在岳阳经济技术开发区，</w:t>
      </w:r>
      <w:r>
        <w:rPr>
          <w:sz w:val="24"/>
        </w:rPr>
        <w:t>岳阳市金悦洋商业公园东地下一层</w:t>
      </w:r>
      <w:r>
        <w:rPr>
          <w:sz w:val="24"/>
          <w:szCs w:val="24"/>
        </w:rPr>
        <w:t>，位于城市建成区，北侧临靠青年东路，交通便捷。</w:t>
      </w:r>
    </w:p>
    <w:p>
      <w:pPr>
        <w:spacing w:beforeLines="50" w:afterLines="50" w:line="520" w:lineRule="exact"/>
        <w:outlineLvl w:val="1"/>
        <w:rPr>
          <w:rFonts w:eastAsia="黑体"/>
          <w:sz w:val="28"/>
          <w:szCs w:val="28"/>
        </w:rPr>
      </w:pPr>
      <w:bookmarkStart w:id="118" w:name="_Toc20288"/>
      <w:r>
        <w:rPr>
          <w:rFonts w:eastAsia="黑体"/>
          <w:sz w:val="28"/>
          <w:szCs w:val="28"/>
        </w:rPr>
        <w:t>3.4 历史沿革与管理现状</w:t>
      </w:r>
      <w:bookmarkEnd w:id="118"/>
    </w:p>
    <w:p>
      <w:pPr>
        <w:adjustRightInd w:val="0"/>
        <w:snapToGrid w:val="0"/>
        <w:spacing w:line="520" w:lineRule="exact"/>
        <w:ind w:firstLine="480"/>
        <w:rPr>
          <w:sz w:val="24"/>
          <w:szCs w:val="24"/>
        </w:rPr>
      </w:pPr>
      <w:r>
        <w:rPr>
          <w:sz w:val="24"/>
          <w:szCs w:val="24"/>
        </w:rPr>
        <w:t>20世纪70年代，洞庭湖由于不断的淤积和围垦，使得其生态环境质量逐年下降，湿地生物多样性资源迅速减少，保护洞庭湖自然环境和自然资源逐渐成为了洞庭湖综合治理的普遍共识。1979年，湖南省人民政府作出了建立自然保护区的重要决策，由湖南省林业厅牵头，在湖南省环保厅、旅游厅等部门支持下，组织湖南省林学会、生态学会、湖南师范大学、中南林学院的专家学者，对洞庭湖进行科学考察，并提出在东洞庭湖建立国家级自然保护区的建议。</w:t>
      </w:r>
    </w:p>
    <w:p>
      <w:pPr>
        <w:adjustRightInd w:val="0"/>
        <w:snapToGrid w:val="0"/>
        <w:spacing w:line="520" w:lineRule="exact"/>
        <w:ind w:firstLine="480"/>
        <w:rPr>
          <w:sz w:val="24"/>
          <w:szCs w:val="24"/>
        </w:rPr>
      </w:pPr>
      <w:r>
        <w:rPr>
          <w:sz w:val="24"/>
          <w:szCs w:val="24"/>
        </w:rPr>
        <w:t>1982年3月，湖南省人民政府批准，在君山建立省级自然保护区（岳阳君山自然保护区管理所），归岳阳市人民政府领导。1984年，正式由湖南省林业厅、省财政厅、省编委、省劳动人事厅下达编制和经费。1987年6月，岳阳人民政府报请湖南省人民政府同意，将岳阳君山自然保护区管理所更名为湖南省岳阳东洞庭湖自然保护区，级别和隶属关系不变。</w:t>
      </w:r>
    </w:p>
    <w:p>
      <w:pPr>
        <w:adjustRightInd w:val="0"/>
        <w:snapToGrid w:val="0"/>
        <w:spacing w:line="520" w:lineRule="exact"/>
        <w:ind w:firstLine="480"/>
        <w:rPr>
          <w:sz w:val="24"/>
          <w:szCs w:val="24"/>
        </w:rPr>
      </w:pPr>
      <w:r>
        <w:rPr>
          <w:sz w:val="24"/>
          <w:szCs w:val="24"/>
        </w:rPr>
        <w:t>1992年2月，国务院向联合国教科文组织提出申请，将东洞庭湖自然保护区等6个保护区列入《关于特别是作为水禽栖息地的国际重要湿地公约》的《国际重要湿地名录》。同年7月，东洞庭湖自然保护区正式加入《国际重要湿地公约》，被列为中国首批六大国际重要湿地之一。1994年4月，经国务院批准，以《国务院关于发布牡丹峰等国家级自然保护区名单的通知》，正式升格为国家级自然保护区，并更名为湖南东洞庭湖国家级自然保护区管理局，其管理职能如下：</w:t>
      </w:r>
    </w:p>
    <w:p>
      <w:pPr>
        <w:adjustRightInd w:val="0"/>
        <w:snapToGrid w:val="0"/>
        <w:spacing w:line="520" w:lineRule="exact"/>
        <w:ind w:firstLine="480"/>
        <w:rPr>
          <w:sz w:val="24"/>
          <w:szCs w:val="24"/>
        </w:rPr>
      </w:pPr>
      <w:r>
        <w:rPr>
          <w:sz w:val="24"/>
          <w:szCs w:val="24"/>
        </w:rPr>
        <w:t>①贯彻实施国家及省、市有关自然保护和野生动植物资源管理方针、政策、法令。</w:t>
      </w:r>
    </w:p>
    <w:p>
      <w:pPr>
        <w:adjustRightInd w:val="0"/>
        <w:snapToGrid w:val="0"/>
        <w:spacing w:line="520" w:lineRule="exact"/>
        <w:ind w:firstLine="480"/>
        <w:rPr>
          <w:sz w:val="24"/>
          <w:szCs w:val="24"/>
        </w:rPr>
      </w:pPr>
      <w:r>
        <w:rPr>
          <w:sz w:val="24"/>
          <w:szCs w:val="24"/>
        </w:rPr>
        <w:t>②制订全市自然保护和合理利用野生动植物资源的有关规定。</w:t>
      </w:r>
    </w:p>
    <w:p>
      <w:pPr>
        <w:adjustRightInd w:val="0"/>
        <w:snapToGrid w:val="0"/>
        <w:spacing w:line="520" w:lineRule="exact"/>
        <w:ind w:firstLine="480"/>
        <w:rPr>
          <w:sz w:val="24"/>
          <w:szCs w:val="24"/>
        </w:rPr>
      </w:pPr>
      <w:r>
        <w:rPr>
          <w:sz w:val="24"/>
          <w:szCs w:val="24"/>
        </w:rPr>
        <w:t>③负责自然保护区和全市动植物资源的管理工作，对6.54万公顷湿地水域实施辖权管理，对12.46万公顷实验区实施与有关县区政府共同保护管理。</w:t>
      </w:r>
    </w:p>
    <w:p>
      <w:pPr>
        <w:adjustRightInd w:val="0"/>
        <w:snapToGrid w:val="0"/>
        <w:spacing w:line="520" w:lineRule="exact"/>
        <w:ind w:firstLine="480"/>
        <w:rPr>
          <w:sz w:val="24"/>
          <w:szCs w:val="24"/>
        </w:rPr>
      </w:pPr>
      <w:r>
        <w:rPr>
          <w:sz w:val="24"/>
          <w:szCs w:val="24"/>
        </w:rPr>
        <w:t>④组织调查野生动植物资源进行动物、植被、土壤、气象、生态等科学考察，探索其演变规律和保护发展及合理利用野生动植物资源的途径。</w:t>
      </w:r>
    </w:p>
    <w:p>
      <w:pPr>
        <w:adjustRightInd w:val="0"/>
        <w:snapToGrid w:val="0"/>
        <w:spacing w:line="520" w:lineRule="exact"/>
        <w:ind w:firstLine="480"/>
        <w:rPr>
          <w:sz w:val="24"/>
          <w:szCs w:val="24"/>
        </w:rPr>
      </w:pPr>
      <w:r>
        <w:rPr>
          <w:sz w:val="24"/>
          <w:szCs w:val="24"/>
        </w:rPr>
        <w:t>⑤认真搞好科学研究，重点对濒危珍稀动植物保护发展进行研究，采取生态环境保护措施，做好引种驯化和繁殖工作。</w:t>
      </w:r>
    </w:p>
    <w:p>
      <w:pPr>
        <w:adjustRightInd w:val="0"/>
        <w:snapToGrid w:val="0"/>
        <w:spacing w:line="520" w:lineRule="exact"/>
        <w:ind w:firstLine="480"/>
        <w:rPr>
          <w:sz w:val="24"/>
          <w:szCs w:val="24"/>
        </w:rPr>
      </w:pPr>
      <w:r>
        <w:rPr>
          <w:sz w:val="24"/>
          <w:szCs w:val="24"/>
        </w:rPr>
        <w:t>⑥检查监督自然保护区范围内从事野生动植物猎采、饲养、培植及其产制品的购销、运输、加工等活动。</w:t>
      </w:r>
    </w:p>
    <w:p>
      <w:pPr>
        <w:adjustRightInd w:val="0"/>
        <w:snapToGrid w:val="0"/>
        <w:spacing w:line="520" w:lineRule="exact"/>
        <w:ind w:firstLine="480"/>
        <w:rPr>
          <w:sz w:val="24"/>
          <w:szCs w:val="24"/>
        </w:rPr>
      </w:pPr>
      <w:r>
        <w:rPr>
          <w:sz w:val="24"/>
          <w:szCs w:val="24"/>
        </w:rPr>
        <w:t>⑦依法查处自然保护区范围内违反野生动植物资源管理政策、法规的各类案件。</w:t>
      </w:r>
    </w:p>
    <w:p>
      <w:pPr>
        <w:adjustRightInd w:val="0"/>
        <w:snapToGrid w:val="0"/>
        <w:spacing w:line="520" w:lineRule="exact"/>
        <w:ind w:firstLine="480"/>
        <w:rPr>
          <w:sz w:val="24"/>
          <w:szCs w:val="24"/>
        </w:rPr>
      </w:pPr>
      <w:r>
        <w:rPr>
          <w:sz w:val="24"/>
          <w:szCs w:val="24"/>
        </w:rPr>
        <w:t>⑧依照国际公约的惯例和要求，做好有关工作的协调、协作和交流。</w:t>
      </w:r>
    </w:p>
    <w:p>
      <w:pPr>
        <w:spacing w:line="520" w:lineRule="exact"/>
        <w:ind w:firstLine="480" w:firstLineChars="200"/>
        <w:rPr>
          <w:sz w:val="24"/>
          <w:szCs w:val="24"/>
        </w:rPr>
      </w:pPr>
      <w:r>
        <w:rPr>
          <w:sz w:val="24"/>
          <w:szCs w:val="24"/>
        </w:rPr>
        <w:t>⑨承办市委、市政府及市林业局交办的其它事项。</w:t>
      </w:r>
    </w:p>
    <w:p>
      <w:pPr>
        <w:spacing w:beforeLines="50" w:afterLines="50" w:line="520" w:lineRule="exact"/>
        <w:outlineLvl w:val="2"/>
        <w:rPr>
          <w:sz w:val="24"/>
          <w:szCs w:val="24"/>
        </w:rPr>
      </w:pPr>
      <w:bookmarkStart w:id="119" w:name="_Toc2253"/>
      <w:r>
        <w:rPr>
          <w:rFonts w:eastAsia="楷体"/>
          <w:sz w:val="28"/>
          <w:szCs w:val="28"/>
        </w:rPr>
        <w:t>3.4.1 功能区划</w:t>
      </w:r>
      <w:bookmarkEnd w:id="119"/>
    </w:p>
    <w:p>
      <w:pPr>
        <w:adjustRightInd w:val="0"/>
        <w:snapToGrid w:val="0"/>
        <w:spacing w:line="520" w:lineRule="exact"/>
        <w:ind w:firstLine="480"/>
        <w:rPr>
          <w:sz w:val="24"/>
          <w:szCs w:val="24"/>
        </w:rPr>
      </w:pPr>
      <w:r>
        <w:rPr>
          <w:sz w:val="24"/>
          <w:szCs w:val="24"/>
        </w:rPr>
        <w:t>根据《湖南东洞庭湖国家级自然保护区总体规划》将保护区划分为核心区、缓冲区、实验区三大功能区。</w:t>
      </w:r>
    </w:p>
    <w:p>
      <w:pPr>
        <w:adjustRightInd w:val="0"/>
        <w:snapToGrid w:val="0"/>
        <w:spacing w:line="520" w:lineRule="exact"/>
        <w:ind w:firstLine="480"/>
        <w:rPr>
          <w:sz w:val="24"/>
          <w:szCs w:val="24"/>
        </w:rPr>
      </w:pPr>
      <w:r>
        <w:rPr>
          <w:sz w:val="24"/>
          <w:szCs w:val="24"/>
        </w:rPr>
        <w:t>1、核心区</w:t>
      </w:r>
    </w:p>
    <w:p>
      <w:pPr>
        <w:adjustRightInd w:val="0"/>
        <w:snapToGrid w:val="0"/>
        <w:spacing w:line="520" w:lineRule="exact"/>
        <w:ind w:firstLine="480"/>
        <w:rPr>
          <w:sz w:val="24"/>
          <w:szCs w:val="24"/>
        </w:rPr>
      </w:pPr>
      <w:r>
        <w:rPr>
          <w:sz w:val="24"/>
          <w:szCs w:val="24"/>
        </w:rPr>
        <w:t>将湿地生态系统完整、生物资源丰富、白鹤、黑鹳、东方白鹳、小天鹅、鸿雁等珍稀濒危鸟类集中栖息的地段作为核心区，总面积2.90万hm</w:t>
      </w:r>
      <w:r>
        <w:rPr>
          <w:sz w:val="24"/>
          <w:szCs w:val="24"/>
          <w:vertAlign w:val="superscript"/>
        </w:rPr>
        <w:t>2</w:t>
      </w:r>
      <w:r>
        <w:rPr>
          <w:sz w:val="24"/>
          <w:szCs w:val="24"/>
        </w:rPr>
        <w:t>。依据功能区划原则，又将保护区核心区分为3大块。即大小西湖-君山后湖核心区：从大小西湖、三坝、四坝至君山后湖包括黑嘴在内的定权发证区域，面积1.60万hm</w:t>
      </w:r>
      <w:r>
        <w:rPr>
          <w:sz w:val="24"/>
          <w:szCs w:val="24"/>
          <w:vertAlign w:val="superscript"/>
        </w:rPr>
        <w:t>2</w:t>
      </w:r>
      <w:r>
        <w:rPr>
          <w:sz w:val="24"/>
          <w:szCs w:val="24"/>
        </w:rPr>
        <w:t>；红旗湖核心区：上、下红旗湖、天鹅段定权发证区域，面积0.80万hm</w:t>
      </w:r>
      <w:r>
        <w:rPr>
          <w:sz w:val="24"/>
          <w:szCs w:val="24"/>
          <w:vertAlign w:val="superscript"/>
        </w:rPr>
        <w:t>2</w:t>
      </w:r>
      <w:r>
        <w:rPr>
          <w:sz w:val="24"/>
          <w:szCs w:val="24"/>
        </w:rPr>
        <w:t>；春风湖核心区：包括春风湖及其大片洲滩在内的0.50万hm</w:t>
      </w:r>
      <w:r>
        <w:rPr>
          <w:sz w:val="24"/>
          <w:szCs w:val="24"/>
          <w:vertAlign w:val="superscript"/>
        </w:rPr>
        <w:t>2</w:t>
      </w:r>
      <w:r>
        <w:rPr>
          <w:sz w:val="24"/>
          <w:szCs w:val="24"/>
        </w:rPr>
        <w:t>定权发证区域。核心区内，实行封闭式管理，严格控制外界人员随意进入或从事捕鱼、放牧等生产经营活动，并对湖水水位进行严格的管理和调控。</w:t>
      </w:r>
    </w:p>
    <w:p>
      <w:pPr>
        <w:adjustRightInd w:val="0"/>
        <w:snapToGrid w:val="0"/>
        <w:spacing w:line="520" w:lineRule="exact"/>
        <w:ind w:firstLine="480"/>
        <w:rPr>
          <w:sz w:val="24"/>
          <w:szCs w:val="24"/>
        </w:rPr>
      </w:pPr>
      <w:r>
        <w:rPr>
          <w:sz w:val="24"/>
          <w:szCs w:val="24"/>
        </w:rPr>
        <w:t>2、缓冲区</w:t>
      </w:r>
    </w:p>
    <w:p>
      <w:pPr>
        <w:adjustRightInd w:val="0"/>
        <w:snapToGrid w:val="0"/>
        <w:spacing w:line="520" w:lineRule="exact"/>
        <w:ind w:firstLine="480"/>
        <w:rPr>
          <w:sz w:val="24"/>
          <w:szCs w:val="24"/>
        </w:rPr>
      </w:pPr>
      <w:r>
        <w:rPr>
          <w:sz w:val="24"/>
          <w:szCs w:val="24"/>
        </w:rPr>
        <w:t>核心区外围所有东洞庭湖区域，面积3.64万hm</w:t>
      </w:r>
      <w:r>
        <w:rPr>
          <w:sz w:val="24"/>
          <w:szCs w:val="24"/>
          <w:vertAlign w:val="superscript"/>
        </w:rPr>
        <w:t>2</w:t>
      </w:r>
      <w:r>
        <w:rPr>
          <w:sz w:val="24"/>
          <w:szCs w:val="24"/>
        </w:rPr>
        <w:t>。</w:t>
      </w:r>
    </w:p>
    <w:p>
      <w:pPr>
        <w:adjustRightInd w:val="0"/>
        <w:snapToGrid w:val="0"/>
        <w:spacing w:line="520" w:lineRule="exact"/>
        <w:ind w:firstLine="480"/>
        <w:rPr>
          <w:sz w:val="24"/>
          <w:szCs w:val="24"/>
        </w:rPr>
      </w:pPr>
      <w:r>
        <w:rPr>
          <w:sz w:val="24"/>
          <w:szCs w:val="24"/>
        </w:rPr>
        <w:t>3、实验区</w:t>
      </w:r>
    </w:p>
    <w:p>
      <w:pPr>
        <w:adjustRightInd w:val="0"/>
        <w:snapToGrid w:val="0"/>
        <w:spacing w:line="520" w:lineRule="exact"/>
        <w:ind w:firstLine="480"/>
        <w:rPr>
          <w:sz w:val="24"/>
          <w:szCs w:val="24"/>
        </w:rPr>
      </w:pPr>
      <w:r>
        <w:rPr>
          <w:sz w:val="24"/>
          <w:szCs w:val="24"/>
        </w:rPr>
        <w:t>保护区区界以内缓冲区以外的广大区域，包括采桑湖、团湖、方台湖、南湖、芭蕉湖等在内的湖泊和农业用地，面积8.7万hm</w:t>
      </w:r>
      <w:r>
        <w:rPr>
          <w:sz w:val="24"/>
          <w:szCs w:val="24"/>
          <w:vertAlign w:val="superscript"/>
        </w:rPr>
        <w:t>2</w:t>
      </w:r>
      <w:r>
        <w:rPr>
          <w:sz w:val="24"/>
          <w:szCs w:val="24"/>
        </w:rPr>
        <w:t>。</w:t>
      </w:r>
    </w:p>
    <w:p>
      <w:pPr>
        <w:adjustRightInd w:val="0"/>
        <w:snapToGrid w:val="0"/>
        <w:spacing w:line="520" w:lineRule="exact"/>
        <w:ind w:firstLine="480"/>
        <w:rPr>
          <w:sz w:val="24"/>
          <w:szCs w:val="24"/>
        </w:rPr>
      </w:pPr>
      <w:r>
        <w:rPr>
          <w:sz w:val="24"/>
          <w:szCs w:val="24"/>
        </w:rPr>
        <w:t>在缓冲区和实验区内，保护区将依法取缔各种非法渔具，全面禁止偷猎或毒杀珍禽的违法活动。</w:t>
      </w:r>
    </w:p>
    <w:p>
      <w:pPr>
        <w:adjustRightInd w:val="0"/>
        <w:snapToGrid w:val="0"/>
        <w:spacing w:line="520" w:lineRule="exact"/>
        <w:ind w:firstLine="480"/>
        <w:rPr>
          <w:sz w:val="24"/>
          <w:szCs w:val="24"/>
        </w:rPr>
      </w:pPr>
      <w:r>
        <w:rPr>
          <w:sz w:val="24"/>
          <w:szCs w:val="24"/>
        </w:rPr>
        <w:t>保护区的核心区和缓冲区，是珍稀濒危野生动物的主要栖息地，又是湿地生态系统的典型区域。在该范围内以保护为主，除开展科研、调查活动外，尽量减少人为影响和干扰，绝对禁止在该区域开展经营活动和一切生产活动。</w:t>
      </w:r>
    </w:p>
    <w:p>
      <w:pPr>
        <w:adjustRightInd w:val="0"/>
        <w:snapToGrid w:val="0"/>
        <w:spacing w:line="520" w:lineRule="exact"/>
        <w:ind w:firstLine="480"/>
        <w:rPr>
          <w:sz w:val="24"/>
          <w:szCs w:val="24"/>
        </w:rPr>
      </w:pPr>
      <w:r>
        <w:rPr>
          <w:sz w:val="24"/>
          <w:szCs w:val="24"/>
        </w:rPr>
        <w:t>实验区实际上应该为可持续发展示范区，且实验区内在有利于保护的基础上，该区域内可以开展自然资源的合理利用，特别是应开展非消耗性资源利用，如开展生态旅游业（观鸟、观荷花等），以减少人们对自然资源的直接消耗和过分依赖。</w:t>
      </w:r>
    </w:p>
    <w:p>
      <w:pPr>
        <w:spacing w:line="520" w:lineRule="exact"/>
        <w:rPr>
          <w:sz w:val="24"/>
          <w:szCs w:val="24"/>
        </w:rPr>
      </w:pPr>
      <w:r>
        <w:rPr>
          <w:sz w:val="24"/>
          <w:szCs w:val="24"/>
        </w:rPr>
        <w:t>本项目与湖南东洞庭湖国家级自然保护区调规前、后位置关系见附图。</w:t>
      </w:r>
    </w:p>
    <w:p>
      <w:pPr>
        <w:spacing w:beforeLines="50" w:afterLines="50" w:line="520" w:lineRule="exact"/>
        <w:outlineLvl w:val="2"/>
        <w:rPr>
          <w:sz w:val="24"/>
          <w:szCs w:val="24"/>
        </w:rPr>
      </w:pPr>
      <w:bookmarkStart w:id="120" w:name="_Toc22665"/>
      <w:r>
        <w:rPr>
          <w:rFonts w:eastAsia="楷体"/>
          <w:sz w:val="28"/>
          <w:szCs w:val="28"/>
        </w:rPr>
        <w:t>3.4.2 重点保护对象</w:t>
      </w:r>
      <w:bookmarkEnd w:id="120"/>
    </w:p>
    <w:p>
      <w:pPr>
        <w:spacing w:line="520" w:lineRule="exact"/>
        <w:ind w:firstLine="480" w:firstLineChars="200"/>
        <w:rPr>
          <w:sz w:val="24"/>
          <w:szCs w:val="24"/>
        </w:rPr>
      </w:pPr>
      <w:r>
        <w:rPr>
          <w:sz w:val="24"/>
          <w:szCs w:val="24"/>
        </w:rPr>
        <w:t>东洞庭湖国家级自然保护区湿地洲滩发育，是我国珍稀候鸟越冬栖息地和繁殖地。鸟类数量、种类，水生生物数量、种类，淡水鱼类数量、种类都十分丰富。鱼类有114种、贝类40余种、鸟类80余种、兽类10余种，野生植物有873种。其中属于国家一类保护的水禽有白鹤、丹顶鹤、白头鹤、白枕鹤、白图、黑鹤、斑嘴鸦鹏等7种，属于国家二类保护的水禽有大鸨、灰鹤、白琵鸳、天鹅等多种；还有属于国家一类保护的中华鲟、白鳍豚，属于国家二类保护的江豚、扬子鳄、麋鹿、具有十分重要的研究和保护价值。</w:t>
      </w:r>
    </w:p>
    <w:p>
      <w:pPr>
        <w:spacing w:line="520" w:lineRule="exact"/>
        <w:ind w:firstLine="480" w:firstLineChars="200"/>
        <w:rPr>
          <w:sz w:val="24"/>
          <w:szCs w:val="24"/>
        </w:rPr>
      </w:pPr>
      <w:r>
        <w:rPr>
          <w:sz w:val="24"/>
          <w:szCs w:val="24"/>
        </w:rPr>
        <w:t>本项目位于该保护区调规后的实验区外，不涉及珍稀保护动物。</w:t>
      </w:r>
    </w:p>
    <w:p>
      <w:pPr>
        <w:spacing w:line="520" w:lineRule="exact"/>
        <w:rPr>
          <w:sz w:val="24"/>
          <w:szCs w:val="24"/>
        </w:rPr>
      </w:pPr>
    </w:p>
    <w:p>
      <w:pPr>
        <w:spacing w:line="520" w:lineRule="exact"/>
        <w:rPr>
          <w:sz w:val="24"/>
          <w:szCs w:val="24"/>
        </w:rPr>
      </w:pPr>
    </w:p>
    <w:p>
      <w:pPr>
        <w:spacing w:line="520" w:lineRule="exact"/>
        <w:rPr>
          <w:sz w:val="24"/>
          <w:szCs w:val="24"/>
        </w:rPr>
      </w:pPr>
    </w:p>
    <w:p>
      <w:pPr>
        <w:spacing w:line="520" w:lineRule="exact"/>
        <w:rPr>
          <w:sz w:val="24"/>
          <w:szCs w:val="24"/>
        </w:rPr>
      </w:pPr>
    </w:p>
    <w:p>
      <w:pPr>
        <w:spacing w:line="520" w:lineRule="exact"/>
        <w:rPr>
          <w:sz w:val="24"/>
          <w:szCs w:val="24"/>
        </w:rPr>
      </w:pPr>
    </w:p>
    <w:p>
      <w:pPr>
        <w:spacing w:line="520" w:lineRule="exact"/>
        <w:rPr>
          <w:sz w:val="24"/>
          <w:szCs w:val="24"/>
        </w:rPr>
      </w:pPr>
    </w:p>
    <w:p>
      <w:pPr>
        <w:spacing w:line="520" w:lineRule="exact"/>
        <w:rPr>
          <w:sz w:val="24"/>
          <w:szCs w:val="24"/>
        </w:rPr>
      </w:pPr>
    </w:p>
    <w:p>
      <w:pPr>
        <w:spacing w:line="520" w:lineRule="exact"/>
        <w:rPr>
          <w:sz w:val="24"/>
          <w:szCs w:val="24"/>
        </w:rPr>
      </w:pPr>
    </w:p>
    <w:p>
      <w:pPr>
        <w:spacing w:line="520" w:lineRule="exact"/>
        <w:rPr>
          <w:sz w:val="24"/>
          <w:szCs w:val="24"/>
        </w:rPr>
      </w:pPr>
    </w:p>
    <w:p>
      <w:pPr>
        <w:spacing w:line="520" w:lineRule="exact"/>
        <w:rPr>
          <w:sz w:val="24"/>
          <w:szCs w:val="24"/>
        </w:rPr>
      </w:pPr>
    </w:p>
    <w:p>
      <w:pPr>
        <w:spacing w:line="520" w:lineRule="exact"/>
        <w:rPr>
          <w:sz w:val="24"/>
          <w:szCs w:val="24"/>
        </w:rPr>
      </w:pPr>
    </w:p>
    <w:p>
      <w:pPr>
        <w:spacing w:beforeLines="50" w:afterLines="50" w:line="520" w:lineRule="exact"/>
        <w:jc w:val="center"/>
        <w:outlineLvl w:val="0"/>
        <w:rPr>
          <w:rFonts w:eastAsia="黑体"/>
          <w:sz w:val="44"/>
          <w:szCs w:val="44"/>
        </w:rPr>
      </w:pPr>
      <w:bookmarkStart w:id="121" w:name="_Toc16415"/>
      <w:r>
        <w:rPr>
          <w:rFonts w:eastAsia="黑体"/>
          <w:sz w:val="44"/>
          <w:szCs w:val="44"/>
        </w:rPr>
        <w:t>第四章 生态环境现状调查与评价</w:t>
      </w:r>
      <w:bookmarkEnd w:id="121"/>
    </w:p>
    <w:p>
      <w:pPr>
        <w:spacing w:beforeLines="50" w:afterLines="50" w:line="520" w:lineRule="exact"/>
        <w:outlineLvl w:val="1"/>
        <w:rPr>
          <w:rFonts w:eastAsia="黑体"/>
          <w:sz w:val="28"/>
          <w:szCs w:val="28"/>
        </w:rPr>
      </w:pPr>
      <w:bookmarkStart w:id="122" w:name="_Toc24880"/>
      <w:r>
        <w:rPr>
          <w:rFonts w:eastAsia="黑体"/>
          <w:sz w:val="28"/>
          <w:szCs w:val="28"/>
        </w:rPr>
        <w:t>4.1 生态功能定位</w:t>
      </w:r>
      <w:bookmarkEnd w:id="122"/>
    </w:p>
    <w:p>
      <w:pPr>
        <w:spacing w:line="520" w:lineRule="exact"/>
        <w:ind w:firstLine="480" w:firstLineChars="200"/>
        <w:rPr>
          <w:sz w:val="24"/>
          <w:szCs w:val="24"/>
        </w:rPr>
      </w:pPr>
      <w:r>
        <w:rPr>
          <w:sz w:val="24"/>
          <w:szCs w:val="24"/>
        </w:rPr>
        <w:t>评价区属于洞庭湖区域，其在《全国生态功能区划》（环保部公告2008年35号）中的定位为：洪水调蓄三级生态功能区。</w:t>
      </w:r>
    </w:p>
    <w:p>
      <w:pPr>
        <w:spacing w:line="520" w:lineRule="exact"/>
        <w:ind w:firstLine="480" w:firstLineChars="200"/>
        <w:rPr>
          <w:sz w:val="24"/>
          <w:szCs w:val="24"/>
        </w:rPr>
      </w:pPr>
      <w:r>
        <w:rPr>
          <w:sz w:val="24"/>
          <w:szCs w:val="24"/>
        </w:rPr>
        <w:t>该区域的主要生态问题：由于流域土壤侵蚀加剧，湖泊泥沙淤积严重、湖泊容积减小、调蓄能力下降；围垦造成沿江沿河的重要湖泊、湿地萎缩；工业废水、生活污水、农田退水大量排放，以及淡水养殖等导致地表水质受到严重污染；血吸虫和其他流行性疾病的传播，危害人民身体健康。</w:t>
      </w:r>
    </w:p>
    <w:p>
      <w:pPr>
        <w:spacing w:line="520" w:lineRule="exact"/>
        <w:ind w:firstLine="480" w:firstLineChars="200"/>
        <w:rPr>
          <w:sz w:val="24"/>
          <w:szCs w:val="24"/>
        </w:rPr>
      </w:pPr>
      <w:r>
        <w:rPr>
          <w:sz w:val="24"/>
          <w:szCs w:val="24"/>
        </w:rPr>
        <w:t>该类型区生态保护的主要方向：</w:t>
      </w:r>
    </w:p>
    <w:p>
      <w:pPr>
        <w:spacing w:line="520" w:lineRule="exact"/>
        <w:ind w:firstLine="480" w:firstLineChars="200"/>
        <w:rPr>
          <w:sz w:val="24"/>
          <w:szCs w:val="24"/>
        </w:rPr>
      </w:pPr>
      <w:r>
        <w:rPr>
          <w:sz w:val="24"/>
          <w:szCs w:val="24"/>
        </w:rPr>
        <w:t>（1）加强洪水调蓄生态功能区的建设，保护湖泊、湿地生态系统，退田还湖，平垸行洪，严禁围垦湖泊湿地，增加调蓄能力。</w:t>
      </w:r>
    </w:p>
    <w:p>
      <w:pPr>
        <w:spacing w:line="520" w:lineRule="exact"/>
        <w:ind w:firstLine="480" w:firstLineChars="200"/>
        <w:rPr>
          <w:sz w:val="24"/>
          <w:szCs w:val="24"/>
        </w:rPr>
      </w:pPr>
      <w:r>
        <w:rPr>
          <w:sz w:val="24"/>
          <w:szCs w:val="24"/>
        </w:rPr>
        <w:t>（2）加强流域治理，恢复与保护上游植被，控制土壤侵蚀，减少湖泊、湿地萎缩。</w:t>
      </w:r>
    </w:p>
    <w:p>
      <w:pPr>
        <w:spacing w:line="520" w:lineRule="exact"/>
        <w:ind w:firstLine="480" w:firstLineChars="200"/>
        <w:rPr>
          <w:sz w:val="24"/>
          <w:szCs w:val="24"/>
        </w:rPr>
      </w:pPr>
      <w:r>
        <w:rPr>
          <w:sz w:val="24"/>
          <w:szCs w:val="24"/>
        </w:rPr>
        <w:t>（3）控制水污染，改善水环境。</w:t>
      </w:r>
    </w:p>
    <w:p>
      <w:pPr>
        <w:spacing w:line="520" w:lineRule="exact"/>
        <w:ind w:firstLine="480" w:firstLineChars="200"/>
        <w:rPr>
          <w:sz w:val="24"/>
          <w:szCs w:val="24"/>
        </w:rPr>
      </w:pPr>
      <w:r>
        <w:rPr>
          <w:sz w:val="24"/>
          <w:szCs w:val="24"/>
        </w:rPr>
        <w:t>（4）发展避洪经济，处理好蓄洪与经济发展之间的矛盾。</w:t>
      </w:r>
    </w:p>
    <w:p>
      <w:pPr>
        <w:spacing w:beforeLines="50" w:afterLines="50" w:line="520" w:lineRule="exact"/>
        <w:outlineLvl w:val="1"/>
        <w:rPr>
          <w:rFonts w:eastAsia="黑体"/>
          <w:sz w:val="28"/>
          <w:szCs w:val="28"/>
        </w:rPr>
      </w:pPr>
      <w:bookmarkStart w:id="123" w:name="_Toc8688"/>
      <w:r>
        <w:rPr>
          <w:rFonts w:eastAsia="黑体"/>
          <w:sz w:val="28"/>
          <w:szCs w:val="28"/>
        </w:rPr>
        <w:t>4.2 现状调查</w:t>
      </w:r>
      <w:bookmarkEnd w:id="123"/>
    </w:p>
    <w:p>
      <w:pPr>
        <w:spacing w:beforeLines="50" w:afterLines="50" w:line="520" w:lineRule="exact"/>
        <w:outlineLvl w:val="2"/>
        <w:rPr>
          <w:sz w:val="24"/>
          <w:szCs w:val="24"/>
        </w:rPr>
      </w:pPr>
      <w:bookmarkStart w:id="124" w:name="_Toc12677"/>
      <w:r>
        <w:rPr>
          <w:rFonts w:eastAsia="楷体"/>
          <w:sz w:val="28"/>
          <w:szCs w:val="28"/>
        </w:rPr>
        <w:t>4.2.1 调查范围</w:t>
      </w:r>
      <w:bookmarkEnd w:id="124"/>
    </w:p>
    <w:p>
      <w:pPr>
        <w:spacing w:line="520" w:lineRule="exact"/>
        <w:ind w:firstLine="480" w:firstLineChars="200"/>
        <w:rPr>
          <w:sz w:val="24"/>
          <w:szCs w:val="24"/>
        </w:rPr>
      </w:pPr>
      <w:bookmarkStart w:id="125" w:name="_Toc432430371"/>
      <w:r>
        <w:rPr>
          <w:sz w:val="24"/>
          <w:szCs w:val="24"/>
        </w:rPr>
        <w:t>本项目区位于</w:t>
      </w:r>
      <w:r>
        <w:rPr>
          <w:rFonts w:ascii="宋体" w:hAnsi="宋体" w:cs="宋体"/>
          <w:sz w:val="24"/>
          <w:szCs w:val="24"/>
        </w:rPr>
        <w:t>岳阳市岳阳楼区岳阳大道与白石岭路交汇处东南角</w:t>
      </w:r>
      <w:r>
        <w:rPr>
          <w:sz w:val="24"/>
          <w:szCs w:val="24"/>
        </w:rPr>
        <w:t>，位于东洞庭湖国家级自然保护区实验区内，距离调规后的东洞庭湖国家级自然保护区实验区5000m</w:t>
      </w:r>
      <w:bookmarkEnd w:id="125"/>
      <w:r>
        <w:rPr>
          <w:sz w:val="24"/>
          <w:szCs w:val="24"/>
        </w:rPr>
        <w:t>。</w:t>
      </w:r>
    </w:p>
    <w:p>
      <w:pPr>
        <w:spacing w:line="520" w:lineRule="exact"/>
        <w:ind w:firstLine="480" w:firstLineChars="200"/>
        <w:rPr>
          <w:sz w:val="24"/>
          <w:szCs w:val="24"/>
        </w:rPr>
      </w:pPr>
      <w:bookmarkStart w:id="126" w:name="_Toc431119460"/>
      <w:bookmarkStart w:id="127" w:name="_Toc432024714"/>
      <w:bookmarkStart w:id="128" w:name="_Toc432430372"/>
      <w:r>
        <w:rPr>
          <w:sz w:val="24"/>
          <w:szCs w:val="24"/>
        </w:rPr>
        <w:t>东洞庭湖国家级自然保护区是以保护野生鱼类、越冬水禽为主要对象的湿地保护区。</w:t>
      </w:r>
      <w:bookmarkEnd w:id="126"/>
      <w:bookmarkEnd w:id="127"/>
      <w:bookmarkEnd w:id="128"/>
    </w:p>
    <w:p>
      <w:pPr>
        <w:spacing w:line="520" w:lineRule="exact"/>
        <w:ind w:firstLine="480" w:firstLineChars="200"/>
        <w:rPr>
          <w:sz w:val="24"/>
          <w:szCs w:val="24"/>
        </w:rPr>
      </w:pPr>
      <w:bookmarkStart w:id="129" w:name="_Toc431119461"/>
      <w:bookmarkStart w:id="130" w:name="_Toc382655757"/>
      <w:bookmarkStart w:id="131" w:name="_Toc432430373"/>
      <w:bookmarkStart w:id="132" w:name="_Toc432024715"/>
      <w:bookmarkStart w:id="133" w:name="_Toc380913624"/>
      <w:r>
        <w:rPr>
          <w:sz w:val="24"/>
          <w:szCs w:val="24"/>
        </w:rPr>
        <w:t>调查范围主要集中在项目建设区域，适当扩大评价范围。其中野生动物评价范围扩大到其活动栖息范围。</w:t>
      </w:r>
      <w:bookmarkEnd w:id="129"/>
      <w:bookmarkEnd w:id="130"/>
      <w:bookmarkEnd w:id="131"/>
      <w:bookmarkEnd w:id="132"/>
      <w:bookmarkEnd w:id="133"/>
    </w:p>
    <w:p>
      <w:pPr>
        <w:spacing w:beforeLines="50" w:afterLines="50" w:line="520" w:lineRule="exact"/>
        <w:outlineLvl w:val="2"/>
        <w:rPr>
          <w:sz w:val="24"/>
          <w:szCs w:val="24"/>
        </w:rPr>
      </w:pPr>
      <w:bookmarkStart w:id="134" w:name="_Toc5176"/>
      <w:r>
        <w:rPr>
          <w:rFonts w:eastAsia="楷体"/>
          <w:sz w:val="28"/>
          <w:szCs w:val="28"/>
        </w:rPr>
        <w:t>4.2.2 调查方法</w:t>
      </w:r>
      <w:bookmarkEnd w:id="134"/>
    </w:p>
    <w:p>
      <w:pPr>
        <w:spacing w:line="520" w:lineRule="exact"/>
        <w:outlineLvl w:val="3"/>
        <w:rPr>
          <w:b/>
          <w:sz w:val="24"/>
          <w:szCs w:val="24"/>
        </w:rPr>
      </w:pPr>
      <w:r>
        <w:rPr>
          <w:b/>
          <w:sz w:val="24"/>
          <w:szCs w:val="24"/>
        </w:rPr>
        <w:t>4.2.2.1 基础资料收集</w:t>
      </w:r>
    </w:p>
    <w:p>
      <w:pPr>
        <w:spacing w:line="520" w:lineRule="exact"/>
        <w:ind w:firstLine="480" w:firstLineChars="200"/>
        <w:rPr>
          <w:sz w:val="24"/>
          <w:szCs w:val="24"/>
        </w:rPr>
      </w:pPr>
      <w:r>
        <w:rPr>
          <w:sz w:val="24"/>
          <w:szCs w:val="24"/>
        </w:rPr>
        <w:t>收集整理评价范围区域及邻近地区的现有生物多样性资料，自然保护区资料。</w:t>
      </w:r>
    </w:p>
    <w:p>
      <w:pPr>
        <w:spacing w:line="520" w:lineRule="exact"/>
        <w:outlineLvl w:val="3"/>
        <w:rPr>
          <w:b/>
          <w:sz w:val="24"/>
          <w:szCs w:val="24"/>
        </w:rPr>
      </w:pPr>
      <w:r>
        <w:rPr>
          <w:b/>
          <w:sz w:val="24"/>
          <w:szCs w:val="24"/>
        </w:rPr>
        <w:t>4.2.2.2 野外实地考察</w:t>
      </w:r>
    </w:p>
    <w:p>
      <w:pPr>
        <w:spacing w:line="520" w:lineRule="exact"/>
        <w:ind w:firstLine="480" w:firstLineChars="200"/>
        <w:rPr>
          <w:sz w:val="24"/>
          <w:szCs w:val="24"/>
        </w:rPr>
      </w:pPr>
      <w:r>
        <w:rPr>
          <w:sz w:val="24"/>
          <w:szCs w:val="24"/>
        </w:rPr>
        <w:t>（1）植物种类调查</w:t>
      </w:r>
    </w:p>
    <w:p>
      <w:pPr>
        <w:spacing w:line="520" w:lineRule="exact"/>
        <w:ind w:firstLine="480" w:firstLineChars="200"/>
        <w:rPr>
          <w:sz w:val="24"/>
          <w:szCs w:val="24"/>
        </w:rPr>
      </w:pPr>
      <w:r>
        <w:rPr>
          <w:sz w:val="24"/>
          <w:szCs w:val="24"/>
        </w:rPr>
        <w:t>在调查过程中，确定评价范围区域内的植物种类、经济植物的种类及资源状况、珍稀濒危植物的种类及生存状况等。实地调查采取路线调查，在重点施工区域（施工区等）以及植被状况良好的区域实行重点调查；对资源植物和珍稀濒危植物调查采取野外调查和查阅相关植被调查报告相结合的方法进行。</w:t>
      </w:r>
    </w:p>
    <w:p>
      <w:pPr>
        <w:spacing w:line="520" w:lineRule="exact"/>
        <w:ind w:firstLine="480" w:firstLineChars="200"/>
        <w:rPr>
          <w:sz w:val="24"/>
          <w:szCs w:val="24"/>
        </w:rPr>
      </w:pPr>
      <w:r>
        <w:rPr>
          <w:sz w:val="24"/>
          <w:szCs w:val="24"/>
        </w:rPr>
        <w:t>（2）陆生动物调查</w:t>
      </w:r>
    </w:p>
    <w:p>
      <w:pPr>
        <w:spacing w:line="520" w:lineRule="exact"/>
        <w:ind w:firstLine="480" w:firstLineChars="200"/>
        <w:rPr>
          <w:sz w:val="24"/>
          <w:szCs w:val="24"/>
        </w:rPr>
      </w:pPr>
      <w:r>
        <w:rPr>
          <w:sz w:val="24"/>
          <w:szCs w:val="24"/>
        </w:rPr>
        <w:t>陆生动物调查采用访问和资料查询、查阅相关资料等方式。</w:t>
      </w:r>
    </w:p>
    <w:p>
      <w:pPr>
        <w:spacing w:line="520" w:lineRule="exact"/>
        <w:outlineLvl w:val="3"/>
        <w:rPr>
          <w:b/>
          <w:sz w:val="24"/>
          <w:szCs w:val="24"/>
        </w:rPr>
      </w:pPr>
      <w:r>
        <w:rPr>
          <w:b/>
          <w:sz w:val="24"/>
          <w:szCs w:val="24"/>
        </w:rPr>
        <w:t>4.2.2.3 生态制图</w:t>
      </w:r>
    </w:p>
    <w:p>
      <w:pPr>
        <w:spacing w:line="520" w:lineRule="exact"/>
        <w:ind w:firstLine="480" w:firstLineChars="200"/>
        <w:rPr>
          <w:sz w:val="24"/>
          <w:szCs w:val="24"/>
        </w:rPr>
      </w:pPr>
      <w:r>
        <w:rPr>
          <w:sz w:val="24"/>
          <w:szCs w:val="24"/>
        </w:rPr>
        <w:t>本项目位于湖南东洞庭湖国家级自然保护区调规前的实验区，生态制图所需背景图片引用国家林业局中南林业调查规划设计院2013年12月编制的《湖南东洞庭湖国家级自然保护区总体规划》（（2013～2020）》中相关附图。</w:t>
      </w:r>
    </w:p>
    <w:p>
      <w:pPr>
        <w:spacing w:beforeLines="50" w:afterLines="50" w:line="520" w:lineRule="exact"/>
        <w:outlineLvl w:val="1"/>
        <w:rPr>
          <w:rFonts w:eastAsia="黑体"/>
          <w:sz w:val="28"/>
          <w:szCs w:val="28"/>
        </w:rPr>
      </w:pPr>
      <w:bookmarkStart w:id="135" w:name="_Toc25340"/>
      <w:r>
        <w:rPr>
          <w:rFonts w:eastAsia="黑体"/>
          <w:sz w:val="28"/>
          <w:szCs w:val="28"/>
        </w:rPr>
        <w:t>4.3 生态系统现状调查</w:t>
      </w:r>
      <w:bookmarkEnd w:id="135"/>
    </w:p>
    <w:p>
      <w:pPr>
        <w:spacing w:line="520" w:lineRule="exact"/>
        <w:ind w:firstLine="480"/>
        <w:rPr>
          <w:sz w:val="24"/>
          <w:szCs w:val="24"/>
        </w:rPr>
      </w:pPr>
      <w:bookmarkStart w:id="136" w:name="_Toc432430391"/>
      <w:r>
        <w:rPr>
          <w:sz w:val="24"/>
          <w:szCs w:val="24"/>
        </w:rPr>
        <w:t>本项目生态评价区范围内分布的生态系统类型主要为城市生态系统。</w:t>
      </w:r>
      <w:bookmarkEnd w:id="136"/>
    </w:p>
    <w:p>
      <w:pPr>
        <w:spacing w:line="520" w:lineRule="exact"/>
        <w:ind w:firstLine="480"/>
        <w:rPr>
          <w:sz w:val="24"/>
          <w:szCs w:val="24"/>
        </w:rPr>
      </w:pPr>
      <w:bookmarkStart w:id="137" w:name="_Toc432430394"/>
      <w:r>
        <w:rPr>
          <w:sz w:val="24"/>
          <w:szCs w:val="24"/>
        </w:rPr>
        <w:t>城市生态系统是城市居民与其环境相互作用而形成的统一整体，也是人类对自然环境的适应、加工、改造而建设起来的特殊的人工生态系统。城市生态系统不仅有生物组成要素(植物、动物和细菌、真菌、病毒)和非生物组成要素(光、热、水、大气等)，还包括人类和社会经济要素，是一种非常脆弱的生态系统，对其他生态系统有很大的依赖性。在城市生命支持系统中，以下6种生态系统服务功能至关重要：净化空气（大气调节）、调节城市小气候、减低噪声污染、降雨与径流的调节、废水处理（废物处理）和文化娱乐价值。</w:t>
      </w:r>
      <w:bookmarkEnd w:id="137"/>
    </w:p>
    <w:p>
      <w:pPr>
        <w:spacing w:line="520" w:lineRule="exact"/>
        <w:ind w:firstLine="480"/>
        <w:rPr>
          <w:sz w:val="24"/>
          <w:szCs w:val="24"/>
        </w:rPr>
      </w:pPr>
      <w:bookmarkStart w:id="138" w:name="_Toc432430395"/>
      <w:r>
        <w:rPr>
          <w:sz w:val="24"/>
          <w:szCs w:val="24"/>
        </w:rPr>
        <w:t>一、城市生态系统特点</w:t>
      </w:r>
      <w:bookmarkEnd w:id="138"/>
    </w:p>
    <w:p>
      <w:pPr>
        <w:spacing w:line="520" w:lineRule="exact"/>
        <w:ind w:firstLine="480"/>
        <w:rPr>
          <w:sz w:val="24"/>
          <w:szCs w:val="24"/>
        </w:rPr>
      </w:pPr>
      <w:bookmarkStart w:id="139" w:name="_Toc432430396"/>
      <w:r>
        <w:rPr>
          <w:sz w:val="24"/>
          <w:szCs w:val="24"/>
        </w:rPr>
        <w:t>城市生态系统是在人口大规模集居的城市，以人口、建筑物和构筑物为主体的环境中形成的生态系统。包括社会经济和自然生态系统。其特点是：</w:t>
      </w:r>
      <w:bookmarkEnd w:id="139"/>
    </w:p>
    <w:p>
      <w:pPr>
        <w:spacing w:line="520" w:lineRule="exact"/>
        <w:ind w:firstLine="480"/>
        <w:rPr>
          <w:sz w:val="24"/>
          <w:szCs w:val="24"/>
        </w:rPr>
      </w:pPr>
      <w:bookmarkStart w:id="140" w:name="_Toc432430397"/>
      <w:r>
        <w:rPr>
          <w:rFonts w:ascii="宋体"/>
          <w:sz w:val="24"/>
          <w:szCs w:val="24"/>
        </w:rPr>
        <w:t>①</w:t>
      </w:r>
      <w:r>
        <w:rPr>
          <w:sz w:val="24"/>
          <w:szCs w:val="24"/>
        </w:rPr>
        <w:t>以人为主体，人在其中不仅是唯一的消费者，而且是整个系统的营造者；</w:t>
      </w:r>
      <w:bookmarkEnd w:id="140"/>
    </w:p>
    <w:p>
      <w:pPr>
        <w:spacing w:line="520" w:lineRule="exact"/>
        <w:ind w:firstLine="480"/>
        <w:rPr>
          <w:sz w:val="24"/>
          <w:szCs w:val="24"/>
        </w:rPr>
      </w:pPr>
      <w:bookmarkStart w:id="141" w:name="_Toc432430398"/>
      <w:r>
        <w:rPr>
          <w:rFonts w:ascii="宋体"/>
          <w:sz w:val="24"/>
          <w:szCs w:val="24"/>
        </w:rPr>
        <w:t>②</w:t>
      </w:r>
      <w:r>
        <w:rPr>
          <w:sz w:val="24"/>
          <w:szCs w:val="24"/>
        </w:rPr>
        <w:t>几乎全是人工生态系统，其能量和物质运转均在人的控制下进行，居民所处的生物和非生物环境都已经过人工改造，是人类自我驯化的系统；</w:t>
      </w:r>
      <w:bookmarkEnd w:id="141"/>
    </w:p>
    <w:p>
      <w:pPr>
        <w:spacing w:line="520" w:lineRule="exact"/>
        <w:ind w:firstLine="480"/>
        <w:rPr>
          <w:sz w:val="24"/>
          <w:szCs w:val="24"/>
        </w:rPr>
      </w:pPr>
      <w:bookmarkStart w:id="142" w:name="_Toc432430399"/>
      <w:r>
        <w:rPr>
          <w:rFonts w:ascii="宋体"/>
          <w:sz w:val="24"/>
          <w:szCs w:val="24"/>
        </w:rPr>
        <w:t>③</w:t>
      </w:r>
      <w:r>
        <w:rPr>
          <w:sz w:val="24"/>
          <w:szCs w:val="24"/>
        </w:rPr>
        <w:t>城市中人口、能量和物质容量大，密度高，流量大，运转快，与社会经济发展的活跃因素有关；</w:t>
      </w:r>
      <w:bookmarkEnd w:id="142"/>
    </w:p>
    <w:p>
      <w:pPr>
        <w:spacing w:line="520" w:lineRule="exact"/>
        <w:ind w:firstLine="480"/>
        <w:rPr>
          <w:sz w:val="24"/>
          <w:szCs w:val="24"/>
        </w:rPr>
      </w:pPr>
      <w:bookmarkStart w:id="143" w:name="_Toc432430400"/>
      <w:r>
        <w:rPr>
          <w:rFonts w:ascii="宋体"/>
          <w:sz w:val="24"/>
          <w:szCs w:val="24"/>
        </w:rPr>
        <w:t>④</w:t>
      </w:r>
      <w:r>
        <w:rPr>
          <w:sz w:val="24"/>
          <w:szCs w:val="24"/>
        </w:rPr>
        <w:t>是不完全的开放性的生态系统，系统内无法完成物质循环和能量转换。</w:t>
      </w:r>
      <w:bookmarkEnd w:id="143"/>
    </w:p>
    <w:p>
      <w:pPr>
        <w:spacing w:line="520" w:lineRule="exact"/>
        <w:ind w:firstLine="480"/>
        <w:rPr>
          <w:sz w:val="24"/>
          <w:szCs w:val="24"/>
        </w:rPr>
      </w:pPr>
      <w:bookmarkStart w:id="144" w:name="_Toc432430401"/>
      <w:r>
        <w:rPr>
          <w:sz w:val="24"/>
          <w:szCs w:val="24"/>
        </w:rPr>
        <w:t>二、城市生态系统功能</w:t>
      </w:r>
      <w:bookmarkEnd w:id="144"/>
    </w:p>
    <w:p>
      <w:pPr>
        <w:spacing w:line="520" w:lineRule="exact"/>
        <w:ind w:firstLine="480"/>
        <w:rPr>
          <w:sz w:val="24"/>
          <w:szCs w:val="24"/>
        </w:rPr>
      </w:pPr>
      <w:bookmarkStart w:id="145" w:name="_Toc432430402"/>
      <w:r>
        <w:rPr>
          <w:sz w:val="24"/>
          <w:szCs w:val="24"/>
        </w:rPr>
        <w:t>（一）物质流</w:t>
      </w:r>
      <w:bookmarkEnd w:id="145"/>
    </w:p>
    <w:p>
      <w:pPr>
        <w:spacing w:line="520" w:lineRule="exact"/>
        <w:ind w:firstLine="480"/>
        <w:rPr>
          <w:sz w:val="24"/>
          <w:szCs w:val="24"/>
        </w:rPr>
      </w:pPr>
      <w:bookmarkStart w:id="146" w:name="_Toc432430403"/>
      <w:r>
        <w:rPr>
          <w:sz w:val="24"/>
          <w:szCs w:val="24"/>
        </w:rPr>
        <w:t>城市物质流高度密集、周转迅速，是物资生产、流通、消费的中心。 包括自然物质流、农产品流、工业产品流三种，这些流流的输入、转移、变化和输出以保持城市的活力。进入城市内的物质主要有建筑材料、生产资料和生活用品三类。在城市生态系统中变动最快、对城市生态系统的功能影响最大的是水、氧气、食物、燃料、建筑材料和纸。</w:t>
      </w:r>
      <w:bookmarkEnd w:id="146"/>
    </w:p>
    <w:p>
      <w:pPr>
        <w:spacing w:line="520" w:lineRule="exact"/>
        <w:ind w:firstLine="480"/>
        <w:rPr>
          <w:sz w:val="24"/>
          <w:szCs w:val="24"/>
        </w:rPr>
      </w:pPr>
      <w:bookmarkStart w:id="147" w:name="_Toc432430404"/>
      <w:r>
        <w:rPr>
          <w:rFonts w:ascii="宋体"/>
          <w:sz w:val="24"/>
          <w:szCs w:val="24"/>
        </w:rPr>
        <w:t>①</w:t>
      </w:r>
      <w:r>
        <w:rPr>
          <w:sz w:val="24"/>
          <w:szCs w:val="24"/>
        </w:rPr>
        <w:t>水：城市的生命线，也是城市流量最大，速度最快的物质。功能多样：食物、原料、传递物质和能量的载体。</w:t>
      </w:r>
      <w:bookmarkEnd w:id="147"/>
    </w:p>
    <w:p>
      <w:pPr>
        <w:spacing w:line="520" w:lineRule="exact"/>
        <w:ind w:firstLine="480"/>
        <w:rPr>
          <w:sz w:val="24"/>
          <w:szCs w:val="24"/>
        </w:rPr>
      </w:pPr>
      <w:bookmarkStart w:id="148" w:name="_Toc432430405"/>
      <w:r>
        <w:rPr>
          <w:rFonts w:ascii="宋体"/>
          <w:sz w:val="24"/>
          <w:szCs w:val="24"/>
        </w:rPr>
        <w:t>②</w:t>
      </w:r>
      <w:r>
        <w:rPr>
          <w:sz w:val="24"/>
          <w:szCs w:val="24"/>
        </w:rPr>
        <w:t>氧气：氧气的消耗一部分与生物活动有关；另一部分在使用各种化学燃料为主的有机物质是被消耗。</w:t>
      </w:r>
      <w:bookmarkEnd w:id="148"/>
    </w:p>
    <w:p>
      <w:pPr>
        <w:spacing w:line="520" w:lineRule="exact"/>
        <w:ind w:firstLine="480"/>
        <w:rPr>
          <w:sz w:val="24"/>
          <w:szCs w:val="24"/>
        </w:rPr>
      </w:pPr>
      <w:bookmarkStart w:id="149" w:name="_Toc432430406"/>
      <w:r>
        <w:rPr>
          <w:rFonts w:ascii="宋体"/>
          <w:sz w:val="24"/>
          <w:szCs w:val="24"/>
        </w:rPr>
        <w:t>③</w:t>
      </w:r>
      <w:r>
        <w:rPr>
          <w:sz w:val="24"/>
          <w:szCs w:val="24"/>
        </w:rPr>
        <w:t>建筑材料：包括砂、石、砖、瓦、石灰、水泥、沥青、钢筋、木材等是城市中流动量最大的一类物质。</w:t>
      </w:r>
      <w:bookmarkEnd w:id="149"/>
    </w:p>
    <w:p>
      <w:pPr>
        <w:spacing w:line="520" w:lineRule="exact"/>
        <w:ind w:firstLine="480"/>
        <w:rPr>
          <w:sz w:val="24"/>
          <w:szCs w:val="24"/>
        </w:rPr>
      </w:pPr>
      <w:bookmarkStart w:id="150" w:name="_Toc432430407"/>
      <w:r>
        <w:rPr>
          <w:rFonts w:ascii="宋体"/>
          <w:sz w:val="24"/>
          <w:szCs w:val="24"/>
        </w:rPr>
        <w:t>④</w:t>
      </w:r>
      <w:r>
        <w:rPr>
          <w:sz w:val="24"/>
          <w:szCs w:val="24"/>
        </w:rPr>
        <w:t>纸：是城市中周转最快的、周转量最大的一类物质。</w:t>
      </w:r>
      <w:bookmarkEnd w:id="150"/>
    </w:p>
    <w:p>
      <w:pPr>
        <w:spacing w:line="520" w:lineRule="exact"/>
        <w:ind w:firstLine="480"/>
        <w:rPr>
          <w:sz w:val="24"/>
          <w:szCs w:val="24"/>
        </w:rPr>
      </w:pPr>
      <w:bookmarkStart w:id="151" w:name="_Toc432430408"/>
      <w:r>
        <w:rPr>
          <w:sz w:val="24"/>
          <w:szCs w:val="24"/>
        </w:rPr>
        <w:t>（二）人口流</w:t>
      </w:r>
      <w:bookmarkEnd w:id="151"/>
    </w:p>
    <w:p>
      <w:pPr>
        <w:spacing w:line="520" w:lineRule="exact"/>
        <w:ind w:firstLine="480"/>
        <w:rPr>
          <w:sz w:val="24"/>
          <w:szCs w:val="24"/>
        </w:rPr>
      </w:pPr>
      <w:bookmarkStart w:id="152" w:name="_Toc432430409"/>
      <w:r>
        <w:rPr>
          <w:sz w:val="24"/>
          <w:szCs w:val="24"/>
        </w:rPr>
        <w:t>高密度的城市人口和高强度的人口流动城市的一个重要特点。</w:t>
      </w:r>
      <w:bookmarkEnd w:id="152"/>
    </w:p>
    <w:p>
      <w:pPr>
        <w:spacing w:line="520" w:lineRule="exact"/>
        <w:ind w:firstLine="480"/>
        <w:rPr>
          <w:sz w:val="24"/>
          <w:szCs w:val="24"/>
        </w:rPr>
      </w:pPr>
      <w:bookmarkStart w:id="153" w:name="_Toc432430410"/>
      <w:r>
        <w:rPr>
          <w:sz w:val="24"/>
          <w:szCs w:val="24"/>
        </w:rPr>
        <w:t>（三）货币流</w:t>
      </w:r>
      <w:bookmarkEnd w:id="153"/>
    </w:p>
    <w:p>
      <w:pPr>
        <w:spacing w:line="520" w:lineRule="exact"/>
        <w:ind w:firstLine="480"/>
        <w:rPr>
          <w:sz w:val="24"/>
          <w:szCs w:val="24"/>
        </w:rPr>
      </w:pPr>
      <w:bookmarkStart w:id="154" w:name="_Toc432430411"/>
      <w:r>
        <w:rPr>
          <w:sz w:val="24"/>
          <w:szCs w:val="24"/>
        </w:rPr>
        <w:t>一种特殊的信息流，它凝聚了各生产部门间、生产和消费部门之间的物质和能量流动的大量信息，反映了产品的价值和需求程度。货币是城市生产和生活中最活跃的一个因子。总之，城市生态系统是一个远离平衡态的非平衡系统。为了维持系统结构的有序性，就必须从外界不断地输入负熵或排出熵，以维持城市生态系统的稳态。因此城市生态系统的稳定是靠物质流和能量流的输入和输出而得以实现的，而城市生态系统对其他生态系统的根本影响在于对资源的利用和消耗以及“污染输出”。</w:t>
      </w:r>
      <w:bookmarkEnd w:id="154"/>
    </w:p>
    <w:p>
      <w:pPr>
        <w:spacing w:line="520" w:lineRule="exact"/>
        <w:ind w:firstLine="480"/>
        <w:rPr>
          <w:sz w:val="24"/>
          <w:szCs w:val="24"/>
        </w:rPr>
      </w:pPr>
      <w:bookmarkStart w:id="155" w:name="_Toc432430412"/>
      <w:r>
        <w:rPr>
          <w:sz w:val="24"/>
          <w:szCs w:val="24"/>
        </w:rPr>
        <w:t>（四）能量流</w:t>
      </w:r>
      <w:bookmarkEnd w:id="155"/>
    </w:p>
    <w:p>
      <w:pPr>
        <w:spacing w:line="520" w:lineRule="exact"/>
        <w:ind w:firstLine="480"/>
        <w:rPr>
          <w:sz w:val="24"/>
          <w:szCs w:val="24"/>
        </w:rPr>
      </w:pPr>
      <w:bookmarkStart w:id="156" w:name="_Toc432430413"/>
      <w:r>
        <w:rPr>
          <w:sz w:val="24"/>
          <w:szCs w:val="24"/>
        </w:rPr>
        <w:t>城市的能量流包括自然能以及辅助能。进入城市的燃料包括碳和碳氢化合物，还包括少量的氮、硫、氧以及其它微量成分的化合物。</w:t>
      </w:r>
      <w:bookmarkEnd w:id="156"/>
    </w:p>
    <w:p>
      <w:pPr>
        <w:spacing w:line="520" w:lineRule="exact"/>
        <w:ind w:firstLine="480"/>
        <w:rPr>
          <w:sz w:val="24"/>
          <w:szCs w:val="24"/>
        </w:rPr>
      </w:pPr>
      <w:bookmarkStart w:id="157" w:name="_Toc432430414"/>
      <w:r>
        <w:rPr>
          <w:sz w:val="24"/>
          <w:szCs w:val="24"/>
        </w:rPr>
        <w:t>各种燃料除了释放二氧化碳，还产生二氧化氮、二氧化硫等空气污染物；不完全燃烧产生的氮氧化合物可能造成光化学烟雾；燃料中添加成分造成重金属污染；城市热污染源；固体燃料燃烧生产废渣。</w:t>
      </w:r>
      <w:bookmarkEnd w:id="157"/>
    </w:p>
    <w:p>
      <w:pPr>
        <w:spacing w:line="520" w:lineRule="exact"/>
        <w:ind w:firstLine="480"/>
        <w:rPr>
          <w:sz w:val="24"/>
          <w:szCs w:val="24"/>
        </w:rPr>
      </w:pPr>
      <w:bookmarkStart w:id="158" w:name="_Toc432430415"/>
      <w:r>
        <w:rPr>
          <w:sz w:val="24"/>
          <w:szCs w:val="24"/>
        </w:rPr>
        <w:t>（五）信息流</w:t>
      </w:r>
      <w:bookmarkEnd w:id="158"/>
    </w:p>
    <w:p>
      <w:pPr>
        <w:spacing w:line="520" w:lineRule="exact"/>
        <w:ind w:firstLine="480"/>
        <w:rPr>
          <w:sz w:val="24"/>
          <w:szCs w:val="24"/>
        </w:rPr>
      </w:pPr>
      <w:bookmarkStart w:id="159" w:name="_Toc432430416"/>
      <w:r>
        <w:rPr>
          <w:sz w:val="24"/>
          <w:szCs w:val="24"/>
        </w:rPr>
        <w:t>城市是依靠人类的活动，通过获取、加工、储存和传递信息建立起城市各部门之间的以及城市和外部系统之间的联系，从而使城市复杂的生产和生活活的有条不紊，城市是人类社会中信息最密集的场所。 信息的特点：非消耗性、非守恒性、累积效果性、时效性、信用价值性 城市的信息流通过文字、语言、音像、思维及感觉传播，包括经营信息、生活信息、科技信息和社会信息等。</w:t>
      </w:r>
      <w:bookmarkEnd w:id="159"/>
    </w:p>
    <w:p>
      <w:pPr>
        <w:spacing w:line="520" w:lineRule="exact"/>
        <w:rPr>
          <w:sz w:val="24"/>
          <w:szCs w:val="24"/>
        </w:rPr>
      </w:pPr>
      <w:bookmarkStart w:id="160" w:name="_Toc432430417"/>
      <w:r>
        <w:rPr>
          <w:sz w:val="24"/>
          <w:szCs w:val="24"/>
        </w:rPr>
        <w:t>评价范围内的城市生态系统主要为城市建成区，系统完善，满足城市生态系统的各项要求；现场踏勘该区域主要以香樟行道树为主，绿化率一般，属于典型的城市生态环境。</w:t>
      </w:r>
      <w:bookmarkEnd w:id="160"/>
    </w:p>
    <w:p>
      <w:pPr>
        <w:spacing w:beforeLines="50" w:afterLines="50" w:line="520" w:lineRule="exact"/>
        <w:outlineLvl w:val="1"/>
        <w:rPr>
          <w:rFonts w:eastAsia="黑体"/>
          <w:sz w:val="28"/>
          <w:szCs w:val="28"/>
        </w:rPr>
      </w:pPr>
      <w:bookmarkStart w:id="161" w:name="_Toc20617"/>
      <w:r>
        <w:rPr>
          <w:rFonts w:eastAsia="黑体"/>
          <w:sz w:val="28"/>
          <w:szCs w:val="28"/>
        </w:rPr>
        <w:t>4.4 植物及植物多样性调查</w:t>
      </w:r>
      <w:bookmarkEnd w:id="161"/>
    </w:p>
    <w:p>
      <w:pPr>
        <w:spacing w:beforeLines="50" w:afterLines="50" w:line="520" w:lineRule="exact"/>
        <w:outlineLvl w:val="2"/>
        <w:rPr>
          <w:sz w:val="24"/>
          <w:szCs w:val="24"/>
        </w:rPr>
      </w:pPr>
      <w:bookmarkStart w:id="162" w:name="_Toc32516"/>
      <w:r>
        <w:rPr>
          <w:rFonts w:eastAsia="楷体"/>
          <w:sz w:val="28"/>
          <w:szCs w:val="28"/>
        </w:rPr>
        <w:t>4.4.1 评价区植物分布现状</w:t>
      </w:r>
      <w:bookmarkEnd w:id="162"/>
    </w:p>
    <w:p>
      <w:pPr>
        <w:spacing w:line="520" w:lineRule="exact"/>
        <w:ind w:firstLine="480" w:firstLineChars="200"/>
        <w:rPr>
          <w:sz w:val="24"/>
          <w:szCs w:val="24"/>
        </w:rPr>
      </w:pPr>
      <w:r>
        <w:rPr>
          <w:sz w:val="24"/>
          <w:szCs w:val="24"/>
        </w:rPr>
        <w:t>根据《中国植被》类型和区划解读《中华人民共和国植被图（1:1000000）》（中国科学院中国植被图编辑委员会，地址出版社，2007年）：评价区范围属于亚热带常绿阔叶林区，陆生自然植被以樟科、壳斗科、山茶科、山矾科、冬青科和禾本科刚竹属植物为主，湖盆植被以禾本科、菊科、莎草科、蓼科、睡莲科、香蒲科、杨柳科植物为主。</w:t>
      </w:r>
    </w:p>
    <w:p>
      <w:pPr>
        <w:spacing w:line="520" w:lineRule="exact"/>
        <w:ind w:firstLine="480" w:firstLineChars="200"/>
        <w:rPr>
          <w:sz w:val="24"/>
          <w:szCs w:val="24"/>
        </w:rPr>
      </w:pPr>
      <w:r>
        <w:rPr>
          <w:sz w:val="24"/>
          <w:szCs w:val="24"/>
        </w:rPr>
        <w:t>由于项目所在区域土地开发利用程度较高，区内基本不存在原生植被，地表覆盖物以城市景观带为主，兼有林带、旱地草丛和河滩、湖滩草甸植被。项目评价区属于城市生态系统，受人为因素影响非常大。</w:t>
      </w:r>
    </w:p>
    <w:p>
      <w:pPr>
        <w:spacing w:beforeLines="50" w:afterLines="50" w:line="520" w:lineRule="exact"/>
        <w:outlineLvl w:val="2"/>
        <w:rPr>
          <w:sz w:val="24"/>
          <w:szCs w:val="24"/>
        </w:rPr>
      </w:pPr>
      <w:bookmarkStart w:id="163" w:name="_Toc16408"/>
      <w:r>
        <w:rPr>
          <w:rFonts w:eastAsia="楷体"/>
          <w:sz w:val="28"/>
          <w:szCs w:val="28"/>
        </w:rPr>
        <w:t>4.4.2 评价区内植物多样性调查</w:t>
      </w:r>
      <w:bookmarkEnd w:id="163"/>
    </w:p>
    <w:p>
      <w:pPr>
        <w:spacing w:line="520" w:lineRule="exact"/>
        <w:ind w:firstLine="480" w:firstLineChars="200"/>
        <w:rPr>
          <w:sz w:val="24"/>
          <w:szCs w:val="24"/>
        </w:rPr>
      </w:pPr>
      <w:bookmarkStart w:id="164" w:name="_Toc380913658"/>
      <w:bookmarkStart w:id="165" w:name="_Toc375679216"/>
      <w:bookmarkStart w:id="166" w:name="_Toc382655790"/>
      <w:bookmarkStart w:id="167" w:name="_Toc431119494"/>
      <w:bookmarkStart w:id="168" w:name="_Toc376158903"/>
      <w:bookmarkStart w:id="169" w:name="_Toc432024752"/>
      <w:bookmarkStart w:id="170" w:name="_Toc432430422"/>
      <w:r>
        <w:rPr>
          <w:sz w:val="24"/>
          <w:szCs w:val="24"/>
        </w:rPr>
        <w:t>东洞庭湖国家级自然保护区自然植被主要由湿生植物组成，植被类型呈圈带状分布格局。从陆地至水底依次出现的植被类型是：常绿阔叶林、落叶阔叶林、柳芦荻沼泽植被、苔草草甸、挺水植物、浮叶植物、沉水植物。同层植被组分比较一致，层间植物组分有较大差异。</w:t>
      </w:r>
      <w:bookmarkEnd w:id="164"/>
      <w:bookmarkEnd w:id="165"/>
      <w:bookmarkEnd w:id="166"/>
      <w:bookmarkEnd w:id="167"/>
      <w:bookmarkEnd w:id="168"/>
      <w:bookmarkEnd w:id="169"/>
      <w:bookmarkEnd w:id="170"/>
    </w:p>
    <w:p>
      <w:pPr>
        <w:spacing w:line="520" w:lineRule="exact"/>
        <w:ind w:firstLine="480" w:firstLineChars="200"/>
        <w:rPr>
          <w:sz w:val="24"/>
          <w:szCs w:val="24"/>
        </w:rPr>
      </w:pPr>
      <w:bookmarkStart w:id="171" w:name="_Toc432430423"/>
      <w:r>
        <w:rPr>
          <w:sz w:val="24"/>
          <w:szCs w:val="24"/>
        </w:rPr>
        <w:t>本项目位于湖南东洞庭湖国家级自然保护区调规后的实验区外部，生态评价范围涉及该自然保护区。洞庭湖湿地植物随湖水深度变化形成不同的植物群落，从空间格局上呈现明显的带状分布特点,由水及陆的总趋势为：沉水植物群落→荫草群落→辣蓼+苔草群落→苔草群落→荻或芦苇群落→美洲黑杨或柳群落。根据《湖南东洞庭湖国家级自然保护区—植被分布图》（2013年12月）可知：项目临近的保护区实验区范围内主要分布的植被为芦苇群落，主要分布在洞庭湖出口段（湘江）北侧，靠近君山区。</w:t>
      </w:r>
      <w:bookmarkEnd w:id="171"/>
    </w:p>
    <w:p>
      <w:pPr>
        <w:spacing w:line="520" w:lineRule="exact"/>
        <w:ind w:firstLine="480" w:firstLineChars="200"/>
        <w:rPr>
          <w:sz w:val="24"/>
          <w:szCs w:val="24"/>
        </w:rPr>
      </w:pPr>
      <w:bookmarkStart w:id="172" w:name="_Toc432430424"/>
      <w:r>
        <w:rPr>
          <w:sz w:val="24"/>
          <w:szCs w:val="24"/>
        </w:rPr>
        <w:t>芦苇和荻是两种完全不同的植物，两者有质的差异。芦苇：禾本科芦苇属，水生植物。荻：禾本科芒属荻种，湿生植物。其实荻与芦一般混生于苇田中，芦比荻高，荻比芦坚实。由于它们在外部形态、内部结构以及环境条件关系等方面有许多相似，特别是从造纸的角度来看，相似之处更多，同时古书中有芦、荻皆可通用的论述，因此人们习惯称荻芦为芦苇</w:t>
      </w:r>
      <w:r>
        <w:rPr>
          <w:rFonts w:hint="eastAsia"/>
          <w:sz w:val="24"/>
          <w:szCs w:val="24"/>
          <w:lang w:eastAsia="zh-CN"/>
        </w:rPr>
        <w:t>。</w:t>
      </w:r>
    </w:p>
    <w:p>
      <w:pPr>
        <w:pStyle w:val="2"/>
        <w:spacing w:after="0" w:line="520" w:lineRule="exact"/>
        <w:rPr>
          <w:sz w:val="24"/>
          <w:szCs w:val="24"/>
        </w:rPr>
      </w:pPr>
      <w:r>
        <w:rPr>
          <w:rFonts w:hint="default" w:ascii="Times New Roman" w:hAnsi="Times New Roman" w:eastAsia="黑体"/>
          <w:sz w:val="24"/>
          <w:szCs w:val="24"/>
        </w:rPr>
        <w:t>表4-1  芦苇种群调查分析</w:t>
      </w:r>
      <w:bookmarkEnd w:id="172"/>
    </w:p>
    <w:tbl>
      <w:tblPr>
        <w:tblStyle w:val="26"/>
        <w:tblpPr w:leftFromText="180" w:rightFromText="180" w:vertAnchor="text" w:horzAnchor="page" w:tblpX="1538" w:tblpY="509"/>
        <w:tblOverlap w:val="never"/>
        <w:tblW w:w="9072" w:type="dxa"/>
        <w:tblInd w:w="0" w:type="dxa"/>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Layout w:type="fixed"/>
        <w:tblCellMar>
          <w:top w:w="0" w:type="dxa"/>
          <w:left w:w="108" w:type="dxa"/>
          <w:bottom w:w="0" w:type="dxa"/>
          <w:right w:w="108" w:type="dxa"/>
        </w:tblCellMar>
      </w:tblPr>
      <w:tblGrid>
        <w:gridCol w:w="978"/>
        <w:gridCol w:w="8094"/>
      </w:tblGrid>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trPr>
        <w:tc>
          <w:tcPr>
            <w:tcW w:w="978" w:type="dxa"/>
            <w:tcBorders>
              <w:bottom w:val="single" w:color="auto" w:sz="4" w:space="0"/>
              <w:right w:val="single" w:color="auto" w:sz="4" w:space="0"/>
            </w:tcBorders>
            <w:vAlign w:val="center"/>
          </w:tcPr>
          <w:p>
            <w:pPr>
              <w:pStyle w:val="2"/>
              <w:spacing w:after="0" w:line="360" w:lineRule="exact"/>
              <w:rPr>
                <w:rFonts w:hint="default" w:ascii="Times New Roman" w:hAnsi="Times New Roman"/>
              </w:rPr>
            </w:pPr>
            <w:bookmarkStart w:id="173" w:name="_Toc432430425"/>
            <w:r>
              <w:rPr>
                <w:rFonts w:hint="default" w:ascii="Times New Roman" w:hAnsi="Times New Roman"/>
              </w:rPr>
              <w:t>指标</w:t>
            </w:r>
          </w:p>
        </w:tc>
        <w:tc>
          <w:tcPr>
            <w:tcW w:w="8094" w:type="dxa"/>
            <w:tcBorders>
              <w:left w:val="single" w:color="auto" w:sz="4" w:space="0"/>
            </w:tcBorders>
            <w:vAlign w:val="center"/>
          </w:tcPr>
          <w:p>
            <w:pPr>
              <w:pStyle w:val="2"/>
              <w:spacing w:after="0" w:line="360" w:lineRule="exact"/>
              <w:rPr>
                <w:rFonts w:hint="default" w:ascii="Times New Roman" w:hAnsi="Times New Roman"/>
              </w:rPr>
            </w:pPr>
            <w:r>
              <w:rPr>
                <w:rFonts w:hint="default" w:ascii="Times New Roman" w:hAnsi="Times New Roman"/>
              </w:rPr>
              <w:t>具体描述</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trPr>
        <w:tc>
          <w:tcPr>
            <w:tcW w:w="978" w:type="dxa"/>
            <w:tcBorders>
              <w:top w:val="single" w:color="auto" w:sz="4" w:space="0"/>
            </w:tcBorders>
            <w:vAlign w:val="center"/>
          </w:tcPr>
          <w:p>
            <w:pPr>
              <w:pStyle w:val="2"/>
              <w:spacing w:after="0" w:line="360" w:lineRule="exact"/>
              <w:rPr>
                <w:rFonts w:hint="default" w:ascii="Times New Roman" w:hAnsi="Times New Roman"/>
              </w:rPr>
            </w:pPr>
            <w:r>
              <w:rPr>
                <w:rFonts w:hint="default" w:ascii="Times New Roman" w:hAnsi="Times New Roman"/>
              </w:rPr>
              <w:t>品种</w:t>
            </w:r>
          </w:p>
        </w:tc>
        <w:tc>
          <w:tcPr>
            <w:tcW w:w="8094" w:type="dxa"/>
            <w:vAlign w:val="center"/>
          </w:tcPr>
          <w:p>
            <w:pPr>
              <w:pStyle w:val="2"/>
              <w:spacing w:after="0" w:line="360" w:lineRule="exact"/>
              <w:rPr>
                <w:rFonts w:hint="default" w:ascii="Times New Roman" w:hAnsi="Times New Roman"/>
              </w:rPr>
            </w:pPr>
            <w:r>
              <w:rPr>
                <w:rFonts w:hint="default" w:ascii="Times New Roman" w:hAnsi="Times New Roman"/>
              </w:rPr>
              <w:t>线芦、大头芦、观音芦（洞庭湖区）</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trPr>
        <w:tc>
          <w:tcPr>
            <w:tcW w:w="978" w:type="dxa"/>
            <w:vAlign w:val="center"/>
          </w:tcPr>
          <w:p>
            <w:pPr>
              <w:pStyle w:val="2"/>
              <w:spacing w:after="0" w:line="360" w:lineRule="exact"/>
              <w:rPr>
                <w:rFonts w:hint="default" w:ascii="Times New Roman" w:hAnsi="Times New Roman"/>
              </w:rPr>
            </w:pPr>
            <w:r>
              <w:rPr>
                <w:rFonts w:hint="default" w:ascii="Times New Roman" w:hAnsi="Times New Roman"/>
              </w:rPr>
              <w:t>特性</w:t>
            </w:r>
          </w:p>
        </w:tc>
        <w:tc>
          <w:tcPr>
            <w:tcW w:w="8094" w:type="dxa"/>
            <w:vAlign w:val="center"/>
          </w:tcPr>
          <w:p>
            <w:pPr>
              <w:pStyle w:val="2"/>
              <w:spacing w:after="0" w:line="360" w:lineRule="exact"/>
              <w:jc w:val="both"/>
              <w:rPr>
                <w:rFonts w:hint="default" w:ascii="Times New Roman" w:hAnsi="Times New Roman"/>
              </w:rPr>
            </w:pPr>
            <w:r>
              <w:rPr>
                <w:rFonts w:hint="default" w:ascii="Times New Roman" w:hAnsi="Times New Roman"/>
              </w:rPr>
              <w:t>1、形态特征：芦苇的植株高大，整个植株分为根、根状茎、茎、叶、花、种籽六个部分。</w:t>
            </w:r>
          </w:p>
          <w:p>
            <w:pPr>
              <w:pStyle w:val="2"/>
              <w:spacing w:after="0" w:line="360" w:lineRule="exact"/>
              <w:jc w:val="both"/>
              <w:rPr>
                <w:rFonts w:hint="default" w:ascii="Times New Roman" w:hAnsi="Times New Roman"/>
              </w:rPr>
            </w:pPr>
            <w:r>
              <w:rPr>
                <w:rFonts w:hint="default" w:ascii="Times New Roman" w:hAnsi="Times New Roman"/>
              </w:rPr>
              <w:t>2、生态习性：芦苇多生于低湿地或浅水中，是挺水的水生维管束植物，一般择水而生。荻是湿生植物或陆生植物，生理特征是既要水，又怕水；春要湿，夏要水，秋要退，冬要干，四季分明。</w:t>
            </w:r>
          </w:p>
          <w:p>
            <w:pPr>
              <w:pStyle w:val="2"/>
              <w:spacing w:after="0" w:line="360" w:lineRule="exact"/>
              <w:jc w:val="both"/>
              <w:rPr>
                <w:rFonts w:hint="default" w:ascii="Times New Roman" w:hAnsi="Times New Roman"/>
              </w:rPr>
            </w:pPr>
            <w:r>
              <w:rPr>
                <w:rFonts w:hint="default" w:ascii="Times New Roman" w:hAnsi="Times New Roman"/>
              </w:rPr>
              <w:t>3、特性：</w:t>
            </w:r>
            <w:r>
              <w:rPr>
                <w:rFonts w:hint="default" w:hAnsi="Times New Roman"/>
              </w:rPr>
              <w:t>①</w:t>
            </w:r>
            <w:r>
              <w:rPr>
                <w:rFonts w:hint="default" w:ascii="Times New Roman" w:hAnsi="Times New Roman"/>
              </w:rPr>
              <w:t>抗风能力强（芦苇叶对生，对风产生平衡作用，生长密度大，能互相依托，茎杆有一定弹性，可随风起伏）。</w:t>
            </w:r>
            <w:r>
              <w:rPr>
                <w:rFonts w:hint="default" w:hAnsi="Times New Roman"/>
              </w:rPr>
              <w:t>②</w:t>
            </w:r>
            <w:r>
              <w:rPr>
                <w:rFonts w:hint="default" w:ascii="Times New Roman" w:hAnsi="Times New Roman"/>
              </w:rPr>
              <w:t>抗病能力强（芦苇茎杆表皮层由硅质和栓质细胞组成，一般可防止病菌入侵）。</w:t>
            </w:r>
            <w:r>
              <w:rPr>
                <w:rFonts w:hint="default" w:hAnsi="Times New Roman"/>
              </w:rPr>
              <w:t>③</w:t>
            </w:r>
            <w:r>
              <w:rPr>
                <w:rFonts w:hint="default" w:ascii="Times New Roman" w:hAnsi="Times New Roman"/>
              </w:rPr>
              <w:t>抗洪能力强（芦苇叶可以在水中呼吸，进行微弱的光合作用，地上茎的节部可在水中长出不定根来摄取水中的养分）。</w:t>
            </w:r>
            <w:r>
              <w:rPr>
                <w:rFonts w:hint="default" w:hAnsi="Times New Roman"/>
              </w:rPr>
              <w:t>④</w:t>
            </w:r>
            <w:r>
              <w:rPr>
                <w:rFonts w:hint="default" w:ascii="Times New Roman" w:hAnsi="Times New Roman"/>
              </w:rPr>
              <w:t>对环境适应广（有多年生的地下茎，每一茎节上有大量的不定根，叶、茎、根状茎、不定根都有导气组织，芦苇能适应湿润、沼泽等环境）。</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trPr>
        <w:tc>
          <w:tcPr>
            <w:tcW w:w="978" w:type="dxa"/>
            <w:vAlign w:val="center"/>
          </w:tcPr>
          <w:p>
            <w:pPr>
              <w:pStyle w:val="2"/>
              <w:spacing w:after="0" w:line="360" w:lineRule="exact"/>
              <w:rPr>
                <w:rFonts w:hint="default" w:ascii="Times New Roman" w:hAnsi="Times New Roman"/>
              </w:rPr>
            </w:pPr>
            <w:r>
              <w:rPr>
                <w:rFonts w:hint="default" w:ascii="Times New Roman" w:hAnsi="Times New Roman"/>
              </w:rPr>
              <w:t>分布与产量</w:t>
            </w:r>
          </w:p>
        </w:tc>
        <w:tc>
          <w:tcPr>
            <w:tcW w:w="8094" w:type="dxa"/>
            <w:vAlign w:val="center"/>
          </w:tcPr>
          <w:p>
            <w:pPr>
              <w:pStyle w:val="2"/>
              <w:spacing w:after="0" w:line="360" w:lineRule="exact"/>
              <w:jc w:val="both"/>
              <w:rPr>
                <w:rFonts w:hint="default" w:ascii="Times New Roman" w:hAnsi="Times New Roman"/>
              </w:rPr>
            </w:pPr>
            <w:r>
              <w:rPr>
                <w:rFonts w:hint="default" w:ascii="Times New Roman" w:hAnsi="Times New Roman"/>
              </w:rPr>
              <w:t>1、世界：1974年统计产量有7000万吨，以亚洲和欧洲芦苇面积较大，其次为拉丁美洲、非洲、大洋洲。</w:t>
            </w:r>
          </w:p>
          <w:p>
            <w:pPr>
              <w:pStyle w:val="2"/>
              <w:spacing w:after="0" w:line="360" w:lineRule="exact"/>
              <w:jc w:val="both"/>
              <w:rPr>
                <w:rFonts w:hint="default" w:ascii="Times New Roman" w:hAnsi="Times New Roman"/>
              </w:rPr>
            </w:pPr>
            <w:r>
              <w:rPr>
                <w:rFonts w:hint="default" w:ascii="Times New Roman" w:hAnsi="Times New Roman"/>
              </w:rPr>
              <w:t>2、中国：目前有苇面积1000万亩，产量300万吨。分布情况：大致以黄河、长江为界，黄河以北以芦苇为主，长江流域以南以荻为主，长江、黄河之间为荻、芦混生。全国范围内荻芦主产区有14个省、市和自治区：湖南、湖北、江西、安徽、江苏、山东、河北、天津、内蒙、辽宁、吉林、黑龙江、新疆、上海。产量最大的是辽宁盘锦和湖南洞庭湖地区。</w:t>
            </w:r>
          </w:p>
          <w:p>
            <w:pPr>
              <w:pStyle w:val="2"/>
              <w:spacing w:after="0" w:line="360" w:lineRule="exact"/>
              <w:jc w:val="both"/>
              <w:rPr>
                <w:rFonts w:hint="default" w:ascii="Times New Roman" w:hAnsi="Times New Roman"/>
              </w:rPr>
            </w:pPr>
            <w:r>
              <w:rPr>
                <w:rFonts w:hint="default" w:ascii="Times New Roman" w:hAnsi="Times New Roman"/>
              </w:rPr>
              <w:t>3、湖南、湖北：共有产量100万吨以上。2007年据统计湖南有苇面积111.83万亩，产量71.97万吨，实际约有120万亩，产量80—90万吨，分布于洞庭湖区及长江沿岸。东洞庭：岳阳、华容、君山、湘阴、汩罗36万亩、17.9万吨（实际18—23万吨）。西洞庭：安乡、汉寿、常德、澧县24.38万亩、20.17万吨（实际20—25万吨）。南洞庭：沅江、资阳、南县51.45万亩、33.9万吨（实际34—40万吨）。湖北有苇面积42.2万亩，产量30万吨，分布于长江和汉江两岸、枝江、监利、洪湖等县市。</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trPr>
        <w:tc>
          <w:tcPr>
            <w:tcW w:w="978" w:type="dxa"/>
            <w:vAlign w:val="center"/>
          </w:tcPr>
          <w:p>
            <w:pPr>
              <w:pStyle w:val="2"/>
              <w:spacing w:after="0" w:line="360" w:lineRule="exact"/>
              <w:rPr>
                <w:rFonts w:hint="default" w:ascii="Times New Roman" w:hAnsi="Times New Roman"/>
              </w:rPr>
            </w:pPr>
            <w:r>
              <w:rPr>
                <w:rFonts w:hint="default" w:ascii="Times New Roman" w:hAnsi="Times New Roman"/>
              </w:rPr>
              <w:t>作用</w:t>
            </w:r>
          </w:p>
        </w:tc>
        <w:tc>
          <w:tcPr>
            <w:tcW w:w="8094" w:type="dxa"/>
            <w:vAlign w:val="center"/>
          </w:tcPr>
          <w:p>
            <w:pPr>
              <w:pStyle w:val="2"/>
              <w:spacing w:after="0" w:line="360" w:lineRule="exact"/>
              <w:jc w:val="both"/>
              <w:rPr>
                <w:rFonts w:hint="default" w:ascii="Times New Roman" w:hAnsi="Times New Roman"/>
              </w:rPr>
            </w:pPr>
            <w:r>
              <w:rPr>
                <w:rFonts w:hint="default" w:ascii="Times New Roman" w:hAnsi="Times New Roman"/>
              </w:rPr>
              <w:t>1、经济作用：</w:t>
            </w:r>
          </w:p>
          <w:p>
            <w:pPr>
              <w:pStyle w:val="2"/>
              <w:spacing w:after="0" w:line="360" w:lineRule="exact"/>
              <w:jc w:val="both"/>
              <w:rPr>
                <w:rFonts w:hint="default" w:ascii="Times New Roman" w:hAnsi="Times New Roman"/>
              </w:rPr>
            </w:pPr>
            <w:r>
              <w:rPr>
                <w:rFonts w:hint="default" w:hAnsi="Times New Roman"/>
              </w:rPr>
              <w:t>①</w:t>
            </w:r>
            <w:r>
              <w:rPr>
                <w:rFonts w:hint="default" w:ascii="Times New Roman" w:hAnsi="Times New Roman"/>
              </w:rPr>
              <w:t>是造纸的重要原料。</w:t>
            </w:r>
            <w:r>
              <w:rPr>
                <w:rFonts w:hint="default" w:hAnsi="Times New Roman"/>
              </w:rPr>
              <w:t>②</w:t>
            </w:r>
            <w:r>
              <w:rPr>
                <w:rFonts w:hint="default" w:ascii="Times New Roman" w:hAnsi="Times New Roman"/>
              </w:rPr>
              <w:t>除制纸浆外，还可生产其它物质。</w:t>
            </w:r>
            <w:r>
              <w:rPr>
                <w:rFonts w:hint="default" w:hAnsi="Times New Roman"/>
              </w:rPr>
              <w:t>③</w:t>
            </w:r>
            <w:r>
              <w:rPr>
                <w:rFonts w:hint="default" w:ascii="Times New Roman" w:hAnsi="Times New Roman"/>
              </w:rPr>
              <w:t>可织席、编帘、编制工艺品，出口创汇。</w:t>
            </w:r>
            <w:r>
              <w:rPr>
                <w:rFonts w:hint="default" w:hAnsi="Times New Roman"/>
              </w:rPr>
              <w:t>④</w:t>
            </w:r>
            <w:r>
              <w:rPr>
                <w:rFonts w:hint="default" w:ascii="Times New Roman" w:hAnsi="Times New Roman"/>
              </w:rPr>
              <w:t>可用做建筑材料。</w:t>
            </w:r>
            <w:r>
              <w:rPr>
                <w:rFonts w:hint="default" w:hAnsi="Times New Roman"/>
              </w:rPr>
              <w:t>⑤</w:t>
            </w:r>
            <w:r>
              <w:rPr>
                <w:rFonts w:hint="default" w:ascii="Times New Roman" w:hAnsi="Times New Roman"/>
              </w:rPr>
              <w:t>具有很高的药用价值。芦叶、芦花、芦茎、芦根、芦笋均可入药。</w:t>
            </w:r>
            <w:r>
              <w:rPr>
                <w:rFonts w:hint="default" w:hAnsi="Times New Roman"/>
              </w:rPr>
              <w:t>⑥</w:t>
            </w:r>
            <w:r>
              <w:rPr>
                <w:rFonts w:hint="default" w:ascii="Times New Roman" w:hAnsi="Times New Roman"/>
              </w:rPr>
              <w:t>可做饲料。</w:t>
            </w:r>
            <w:r>
              <w:rPr>
                <w:rFonts w:hint="default" w:hAnsi="Times New Roman"/>
              </w:rPr>
              <w:t>⑦</w:t>
            </w:r>
            <w:r>
              <w:rPr>
                <w:rFonts w:hint="default" w:ascii="Times New Roman" w:hAnsi="Times New Roman"/>
              </w:rPr>
              <w:t>可用作防汛器材。</w:t>
            </w:r>
            <w:r>
              <w:rPr>
                <w:rFonts w:hint="default" w:hAnsi="Times New Roman"/>
              </w:rPr>
              <w:t>⑧</w:t>
            </w:r>
            <w:r>
              <w:rPr>
                <w:rFonts w:hint="default" w:ascii="Times New Roman" w:hAnsi="Times New Roman"/>
              </w:rPr>
              <w:t>菜肴中的佳品，绿色食品。</w:t>
            </w:r>
          </w:p>
          <w:p>
            <w:pPr>
              <w:pStyle w:val="2"/>
              <w:spacing w:after="0" w:line="360" w:lineRule="exact"/>
              <w:jc w:val="both"/>
              <w:rPr>
                <w:rFonts w:hint="default" w:ascii="Times New Roman" w:hAnsi="Times New Roman"/>
              </w:rPr>
            </w:pPr>
            <w:r>
              <w:rPr>
                <w:rFonts w:hint="default" w:ascii="Times New Roman" w:hAnsi="Times New Roman"/>
              </w:rPr>
              <w:t>2、生态功能：</w:t>
            </w:r>
          </w:p>
          <w:p>
            <w:pPr>
              <w:pStyle w:val="2"/>
              <w:spacing w:after="0" w:line="360" w:lineRule="exact"/>
              <w:jc w:val="both"/>
              <w:rPr>
                <w:rFonts w:hint="default" w:ascii="Times New Roman" w:hAnsi="Times New Roman"/>
              </w:rPr>
            </w:pPr>
            <w:r>
              <w:rPr>
                <w:rFonts w:hint="default" w:hAnsi="Times New Roman"/>
              </w:rPr>
              <w:t>①</w:t>
            </w:r>
            <w:r>
              <w:rPr>
                <w:rFonts w:hint="default" w:ascii="Times New Roman" w:hAnsi="Times New Roman"/>
              </w:rPr>
              <w:t>调节气候。</w:t>
            </w:r>
            <w:r>
              <w:rPr>
                <w:rFonts w:hint="default" w:hAnsi="Times New Roman"/>
              </w:rPr>
              <w:t>②</w:t>
            </w:r>
            <w:r>
              <w:rPr>
                <w:rFonts w:hint="default" w:ascii="Times New Roman" w:hAnsi="Times New Roman"/>
              </w:rPr>
              <w:t>保护环境，净化污水。芦苇对油、酚、酸、氰、硫化物等污染物质有较强的耐受能力，并具有一定分解净化能力，可以有效地控制水污染。</w:t>
            </w:r>
            <w:r>
              <w:rPr>
                <w:rFonts w:hint="default" w:hAnsi="Times New Roman"/>
              </w:rPr>
              <w:t>③</w:t>
            </w:r>
            <w:r>
              <w:rPr>
                <w:rFonts w:hint="default" w:ascii="Times New Roman" w:hAnsi="Times New Roman"/>
              </w:rPr>
              <w:t>抑制藻类。</w:t>
            </w:r>
            <w:r>
              <w:rPr>
                <w:rFonts w:hint="default" w:hAnsi="Times New Roman"/>
              </w:rPr>
              <w:t>④</w:t>
            </w:r>
            <w:r>
              <w:rPr>
                <w:rFonts w:hint="default" w:ascii="Times New Roman" w:hAnsi="Times New Roman"/>
              </w:rPr>
              <w:t>美化环境。</w:t>
            </w:r>
            <w:r>
              <w:rPr>
                <w:rFonts w:hint="default" w:hAnsi="Times New Roman"/>
              </w:rPr>
              <w:t>⑤</w:t>
            </w:r>
            <w:r>
              <w:rPr>
                <w:rFonts w:hint="default" w:ascii="Times New Roman" w:hAnsi="Times New Roman"/>
              </w:rPr>
              <w:t>维持生物多样性。</w:t>
            </w:r>
            <w:r>
              <w:rPr>
                <w:rFonts w:hint="default" w:hAnsi="Times New Roman"/>
              </w:rPr>
              <w:t>⑥</w:t>
            </w:r>
            <w:r>
              <w:rPr>
                <w:rFonts w:hint="default" w:ascii="Times New Roman" w:hAnsi="Times New Roman"/>
              </w:rPr>
              <w:t>促淤防蚀，防洪固堤。</w:t>
            </w:r>
          </w:p>
          <w:p>
            <w:pPr>
              <w:pStyle w:val="2"/>
              <w:spacing w:after="0" w:line="360" w:lineRule="exact"/>
              <w:jc w:val="both"/>
              <w:rPr>
                <w:rFonts w:hint="default" w:ascii="Times New Roman" w:hAnsi="Times New Roman"/>
              </w:rPr>
            </w:pPr>
            <w:r>
              <w:rPr>
                <w:rFonts w:hint="default" w:ascii="Times New Roman" w:hAnsi="Times New Roman"/>
              </w:rPr>
              <w:t>另外，芦苇可以改变水体与底泥之间的物质交换平衡，促使悬浮物向底泥转移，澄清水质。</w:t>
            </w:r>
          </w:p>
        </w:tc>
      </w:tr>
      <w:bookmarkEnd w:id="173"/>
    </w:tbl>
    <w:p>
      <w:pPr>
        <w:spacing w:line="520" w:lineRule="exact"/>
        <w:ind w:firstLine="480" w:firstLineChars="200"/>
        <w:rPr>
          <w:sz w:val="24"/>
          <w:szCs w:val="24"/>
        </w:rPr>
      </w:pPr>
      <w:bookmarkStart w:id="174" w:name="_Toc432430444"/>
      <w:r>
        <w:rPr>
          <w:sz w:val="24"/>
          <w:szCs w:val="24"/>
        </w:rPr>
        <w:t>洞庭湖湿地有野生维管束植物81科229属468种（其中有国家重点保护植物3种），分别占全国湿地维管束植物135科433属1459种（及变种）的60%、52.88%和32.07%。为洞庭湖区域野生维管束植物174科1099属的46.55%和42.49%。</w:t>
      </w:r>
      <w:bookmarkEnd w:id="174"/>
    </w:p>
    <w:p>
      <w:pPr>
        <w:spacing w:line="520" w:lineRule="exact"/>
        <w:ind w:firstLine="420" w:firstLineChars="200"/>
        <w:rPr>
          <w:sz w:val="24"/>
          <w:szCs w:val="24"/>
        </w:rPr>
      </w:pPr>
      <w:bookmarkStart w:id="175" w:name="_Toc432430445"/>
      <w:r>
        <w:drawing>
          <wp:anchor distT="0" distB="0" distL="114300" distR="114300" simplePos="0" relativeHeight="251659264" behindDoc="0" locked="0" layoutInCell="1" allowOverlap="1">
            <wp:simplePos x="0" y="0"/>
            <wp:positionH relativeFrom="column">
              <wp:posOffset>2889250</wp:posOffset>
            </wp:positionH>
            <wp:positionV relativeFrom="paragraph">
              <wp:posOffset>1084580</wp:posOffset>
            </wp:positionV>
            <wp:extent cx="2679700" cy="2002790"/>
            <wp:effectExtent l="19050" t="19050" r="25400" b="16510"/>
            <wp:wrapSquare wrapText="bothSides"/>
            <wp:docPr id="289" name="图片 289" descr="P3NPYBOAGXFFD(65(XMQ28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 name="图片 289" descr="P3NPYBOAGXFFD(65(XMQ28Y"/>
                    <pic:cNvPicPr>
                      <a:picLocks noChangeAspect="1" noChangeArrowheads="1"/>
                    </pic:cNvPicPr>
                  </pic:nvPicPr>
                  <pic:blipFill>
                    <a:blip r:embed="rId12"/>
                    <a:srcRect/>
                    <a:stretch>
                      <a:fillRect/>
                    </a:stretch>
                  </pic:blipFill>
                  <pic:spPr>
                    <a:xfrm>
                      <a:off x="0" y="0"/>
                      <a:ext cx="2679700" cy="2002790"/>
                    </a:xfrm>
                    <a:prstGeom prst="rect">
                      <a:avLst/>
                    </a:prstGeom>
                    <a:noFill/>
                    <a:ln w="19050">
                      <a:solidFill>
                        <a:srgbClr val="000000"/>
                      </a:solidFill>
                      <a:miter lim="800000"/>
                      <a:headEnd/>
                      <a:tailEnd/>
                    </a:ln>
                  </pic:spPr>
                </pic:pic>
              </a:graphicData>
            </a:graphic>
          </wp:anchor>
        </w:drawing>
      </w:r>
      <w:r>
        <w:drawing>
          <wp:anchor distT="0" distB="0" distL="114300" distR="114300" simplePos="0" relativeHeight="251658240" behindDoc="0" locked="0" layoutInCell="1" allowOverlap="1">
            <wp:simplePos x="0" y="0"/>
            <wp:positionH relativeFrom="column">
              <wp:posOffset>-3810</wp:posOffset>
            </wp:positionH>
            <wp:positionV relativeFrom="paragraph">
              <wp:posOffset>1033145</wp:posOffset>
            </wp:positionV>
            <wp:extent cx="2689860" cy="2054225"/>
            <wp:effectExtent l="19050" t="19050" r="15240" b="22225"/>
            <wp:wrapSquare wrapText="bothSides"/>
            <wp:docPr id="288" name="图片 288" descr="HP2PX[EYYSYDB@BSXWVP]4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8" name="图片 288" descr="HP2PX[EYYSYDB@BSXWVP]4D"/>
                    <pic:cNvPicPr>
                      <a:picLocks noChangeAspect="1" noChangeArrowheads="1"/>
                    </pic:cNvPicPr>
                  </pic:nvPicPr>
                  <pic:blipFill>
                    <a:blip r:embed="rId13"/>
                    <a:srcRect/>
                    <a:stretch>
                      <a:fillRect/>
                    </a:stretch>
                  </pic:blipFill>
                  <pic:spPr>
                    <a:xfrm>
                      <a:off x="0" y="0"/>
                      <a:ext cx="2689860" cy="2054225"/>
                    </a:xfrm>
                    <a:prstGeom prst="rect">
                      <a:avLst/>
                    </a:prstGeom>
                    <a:noFill/>
                    <a:ln w="19050">
                      <a:solidFill>
                        <a:srgbClr val="000000"/>
                      </a:solidFill>
                      <a:miter lim="800000"/>
                      <a:headEnd/>
                      <a:tailEnd/>
                    </a:ln>
                  </pic:spPr>
                </pic:pic>
              </a:graphicData>
            </a:graphic>
          </wp:anchor>
        </w:drawing>
      </w:r>
      <w:r>
        <w:rPr>
          <w:sz w:val="24"/>
          <w:szCs w:val="24"/>
        </w:rPr>
        <w:t>根据《国家重点保护野生植物名录（第一批）》（2001年修订），项目评价范围涉及以下3种国家重点保护植物：莼菜Brasenia schreberi（国家I级）、莲Nelumbo nucifera（国家II级）、野菱Trapa incisa（国家II级）。</w:t>
      </w:r>
      <w:bookmarkEnd w:id="175"/>
    </w:p>
    <w:p>
      <w:pPr>
        <w:pStyle w:val="2"/>
        <w:spacing w:after="0" w:line="520" w:lineRule="exact"/>
        <w:jc w:val="left"/>
        <w:rPr>
          <w:rFonts w:hint="default" w:ascii="Times New Roman" w:hAnsi="Times New Roman" w:eastAsia="黑体"/>
          <w:sz w:val="24"/>
          <w:szCs w:val="24"/>
        </w:rPr>
      </w:pPr>
      <w:bookmarkStart w:id="176" w:name="_Toc432430446"/>
      <w:r>
        <w:rPr>
          <w:rFonts w:hint="default" w:ascii="Times New Roman" w:hAnsi="Times New Roman"/>
        </w:rPr>
        <w:drawing>
          <wp:anchor distT="0" distB="0" distL="114300" distR="114300" simplePos="0" relativeHeight="251658240" behindDoc="0" locked="0" layoutInCell="1" allowOverlap="1">
            <wp:simplePos x="0" y="0"/>
            <wp:positionH relativeFrom="column">
              <wp:posOffset>2865755</wp:posOffset>
            </wp:positionH>
            <wp:positionV relativeFrom="paragraph">
              <wp:posOffset>2176780</wp:posOffset>
            </wp:positionV>
            <wp:extent cx="2695575" cy="1964055"/>
            <wp:effectExtent l="19050" t="19050" r="28575" b="17145"/>
            <wp:wrapSquare wrapText="bothSides"/>
            <wp:docPr id="38" name="图片 38" descr="IMG201705051147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descr="IMG20170505114704"/>
                    <pic:cNvPicPr>
                      <a:picLocks noChangeAspect="1" noChangeArrowheads="1"/>
                    </pic:cNvPicPr>
                  </pic:nvPicPr>
                  <pic:blipFill>
                    <a:blip r:embed="rId14"/>
                    <a:srcRect/>
                    <a:stretch>
                      <a:fillRect/>
                    </a:stretch>
                  </pic:blipFill>
                  <pic:spPr>
                    <a:xfrm>
                      <a:off x="0" y="0"/>
                      <a:ext cx="2695575" cy="1964055"/>
                    </a:xfrm>
                    <a:prstGeom prst="rect">
                      <a:avLst/>
                    </a:prstGeom>
                    <a:noFill/>
                    <a:ln w="12700">
                      <a:solidFill>
                        <a:srgbClr val="000000"/>
                      </a:solidFill>
                      <a:miter lim="800000"/>
                      <a:headEnd/>
                      <a:tailEnd/>
                    </a:ln>
                  </pic:spPr>
                </pic:pic>
              </a:graphicData>
            </a:graphic>
          </wp:anchor>
        </w:drawing>
      </w:r>
      <w:r>
        <w:rPr>
          <w:rFonts w:hint="default" w:ascii="Times New Roman" w:hAnsi="Times New Roman"/>
        </w:rPr>
        <w:drawing>
          <wp:anchor distT="0" distB="0" distL="114300" distR="114300" simplePos="0" relativeHeight="251657216" behindDoc="0" locked="0" layoutInCell="1" allowOverlap="1">
            <wp:simplePos x="0" y="0"/>
            <wp:positionH relativeFrom="column">
              <wp:posOffset>48895</wp:posOffset>
            </wp:positionH>
            <wp:positionV relativeFrom="paragraph">
              <wp:posOffset>2188210</wp:posOffset>
            </wp:positionV>
            <wp:extent cx="2671445" cy="1964055"/>
            <wp:effectExtent l="19050" t="19050" r="14605" b="17145"/>
            <wp:wrapTopAndBottom/>
            <wp:docPr id="36" name="图片 36" descr="IMG201705051146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descr="IMG20170505114603"/>
                    <pic:cNvPicPr>
                      <a:picLocks noChangeAspect="1" noChangeArrowheads="1"/>
                    </pic:cNvPicPr>
                  </pic:nvPicPr>
                  <pic:blipFill>
                    <a:blip r:embed="rId15"/>
                    <a:srcRect/>
                    <a:stretch>
                      <a:fillRect/>
                    </a:stretch>
                  </pic:blipFill>
                  <pic:spPr>
                    <a:xfrm>
                      <a:off x="0" y="0"/>
                      <a:ext cx="2671445" cy="1964055"/>
                    </a:xfrm>
                    <a:prstGeom prst="rect">
                      <a:avLst/>
                    </a:prstGeom>
                    <a:noFill/>
                    <a:ln w="12700">
                      <a:solidFill>
                        <a:srgbClr val="000000"/>
                      </a:solidFill>
                      <a:miter lim="800000"/>
                      <a:headEnd/>
                      <a:tailEnd/>
                    </a:ln>
                  </pic:spPr>
                </pic:pic>
              </a:graphicData>
            </a:graphic>
          </wp:anchor>
        </w:drawing>
      </w:r>
      <w:r>
        <w:rPr>
          <w:rFonts w:ascii="Times New Roman" w:hAnsi="Times New Roman" w:eastAsia="黑体"/>
          <w:sz w:val="24"/>
          <w:szCs w:val="24"/>
        </w:rPr>
        <w:t xml:space="preserve">                           </w:t>
      </w:r>
      <w:r>
        <w:rPr>
          <w:rFonts w:hint="default" w:ascii="Times New Roman" w:hAnsi="Times New Roman" w:eastAsia="黑体"/>
          <w:sz w:val="24"/>
          <w:szCs w:val="24"/>
        </w:rPr>
        <w:t>图4-1  评价区内植被</w:t>
      </w:r>
    </w:p>
    <w:p>
      <w:pPr>
        <w:spacing w:line="520" w:lineRule="exact"/>
        <w:ind w:firstLine="480" w:firstLineChars="200"/>
        <w:rPr>
          <w:sz w:val="24"/>
          <w:szCs w:val="24"/>
        </w:rPr>
      </w:pPr>
      <w:r>
        <w:rPr>
          <w:sz w:val="24"/>
          <w:szCs w:val="24"/>
        </w:rPr>
        <w:t>评价区为岳阳市城市建成区，属于典型的城市生态系统。植物现状以人工栽植的景观树为主，主要乔木种类有：雪松Cedrus deodara、香樟Cinnamomum spp、广玉兰Magnolia grandiflora Linn、杜英Elaeocarpus sylvestris、桂花Osmanthus fragrans (Thunb.) Lour、朴树Cerasus serrulata (Lindl.)、榉树Zelkova sehrei deriana Hard、垂柳Salix babylonica L、枫香Liquidambar formosana Hance、白玉兰Magnolia denudata Desr、红叶李:Pruuceraifera Ehrh、紫薇Lagerstroemia indica L、合欢Albizia julibrissin Durazz、紫荆Cercis chinensis、栾树Koelreuteria paniculata Laxm。主要灌木种类有：小叶女贞Ligustrum quihoui Carr、阔叶十大功劳Mahonia dolichostylis、山茶Camellia japonica L、红继木Loropetalum chinensis、栀子花Gardenia Ellis、杜鹃Rhododendron simsii Planch。自然生长的植物主要有：构树Broussonetia papyrifera、苦楝树Melia azedarach、榆树Ulmus pumila L。</w:t>
      </w:r>
      <w:bookmarkEnd w:id="176"/>
    </w:p>
    <w:p>
      <w:pPr>
        <w:spacing w:line="520" w:lineRule="exact"/>
        <w:ind w:firstLine="480" w:firstLineChars="200"/>
        <w:rPr>
          <w:sz w:val="24"/>
          <w:szCs w:val="24"/>
        </w:rPr>
      </w:pPr>
      <w:r>
        <w:rPr>
          <w:sz w:val="24"/>
          <w:szCs w:val="24"/>
        </w:rPr>
        <w:t>通过厂址现场实地调查和有关资料的记载，评价区内无珍稀古树名木和保护植物，项目位于城市建成区腹地，远离野生植物生长范围，不会对项目范围内野生维管束植物造成直接或间接的影响</w:t>
      </w:r>
      <w:r>
        <w:rPr>
          <w:rStyle w:val="25"/>
          <w:rFonts w:hint="eastAsia"/>
          <w:lang w:eastAsia="zh-CN"/>
        </w:rPr>
        <w:t>。</w:t>
      </w:r>
      <w:r>
        <w:rPr>
          <w:rFonts w:hint="eastAsia"/>
          <w:sz w:val="24"/>
          <w:szCs w:val="24"/>
          <w:lang w:val="en-US" w:eastAsia="zh-CN"/>
        </w:rPr>
        <w:t>重点保护植物可在已建成的自然保护区，植物园或类同的其他环境中，模拟其自然生态环境，进行引种，并可在受危植物分布集中的地区建立受危植物迁地保护中心，集中保护。</w:t>
      </w:r>
    </w:p>
    <w:p>
      <w:pPr>
        <w:spacing w:beforeLines="50" w:afterLines="50" w:line="520" w:lineRule="exact"/>
        <w:outlineLvl w:val="1"/>
        <w:rPr>
          <w:rFonts w:eastAsia="黑体"/>
          <w:sz w:val="28"/>
          <w:szCs w:val="28"/>
        </w:rPr>
      </w:pPr>
      <w:bookmarkStart w:id="177" w:name="_Toc16766"/>
      <w:r>
        <w:rPr>
          <w:rFonts w:eastAsia="黑体"/>
          <w:sz w:val="28"/>
          <w:szCs w:val="28"/>
        </w:rPr>
        <w:t>4.5 动物多样性调查</w:t>
      </w:r>
      <w:bookmarkEnd w:id="177"/>
    </w:p>
    <w:p>
      <w:pPr>
        <w:spacing w:line="520" w:lineRule="exact"/>
        <w:ind w:firstLine="480" w:firstLineChars="200"/>
        <w:rPr>
          <w:sz w:val="24"/>
          <w:szCs w:val="24"/>
        </w:rPr>
      </w:pPr>
      <w:bookmarkStart w:id="178" w:name="_Toc382655807"/>
      <w:bookmarkStart w:id="179" w:name="_Toc431119511"/>
      <w:bookmarkStart w:id="180" w:name="_Toc432430449"/>
      <w:bookmarkStart w:id="181" w:name="_Toc432024770"/>
      <w:bookmarkStart w:id="182" w:name="_Toc376158921"/>
      <w:bookmarkStart w:id="183" w:name="_Toc375679234"/>
      <w:bookmarkStart w:id="184" w:name="_Toc380913676"/>
      <w:r>
        <w:rPr>
          <w:sz w:val="24"/>
          <w:szCs w:val="24"/>
        </w:rPr>
        <w:t>自然保护区实验区毗邻的岳阳楼区地块土地开发利用程度较高，周边为工业用地、仓储用地和住宅用地，目前为岳阳楼区用地范围，受人类活动的影响非常大，评价区内无大型陆生野生动物。本项目位于岳阳经济技术开发区，评价范围内野生动物主要分布在东洞庭湖自然保护区内部核心区和缓冲区，详见保护区重点野生动物分布图。</w:t>
      </w:r>
      <w:bookmarkEnd w:id="178"/>
      <w:bookmarkEnd w:id="179"/>
      <w:bookmarkEnd w:id="180"/>
      <w:bookmarkEnd w:id="181"/>
    </w:p>
    <w:bookmarkEnd w:id="182"/>
    <w:bookmarkEnd w:id="183"/>
    <w:bookmarkEnd w:id="184"/>
    <w:p>
      <w:pPr>
        <w:spacing w:line="520" w:lineRule="exact"/>
        <w:ind w:firstLine="480" w:firstLineChars="200"/>
        <w:rPr>
          <w:sz w:val="24"/>
          <w:szCs w:val="24"/>
        </w:rPr>
      </w:pPr>
      <w:bookmarkStart w:id="185" w:name="_Toc432430453"/>
      <w:bookmarkStart w:id="186" w:name="_Toc382655811"/>
      <w:bookmarkStart w:id="187" w:name="_Toc432024774"/>
      <w:bookmarkStart w:id="188" w:name="_Toc431119515"/>
      <w:r>
        <w:rPr>
          <w:sz w:val="24"/>
          <w:szCs w:val="24"/>
        </w:rPr>
        <w:t>东洞庭湖实验区内的野生动物主要由常见的小型和庭院动物构成，常见的物种有白头鹎、八哥、小云雀、戴胜、普通翠鸟、普通秧鸡、白鹡鸰、红嘴蓝鹊、普通秧鸡、中华大蟾蜍等。</w:t>
      </w:r>
      <w:bookmarkEnd w:id="185"/>
    </w:p>
    <w:p>
      <w:pPr>
        <w:spacing w:line="520" w:lineRule="exact"/>
        <w:ind w:firstLine="480" w:firstLineChars="200"/>
        <w:rPr>
          <w:sz w:val="24"/>
          <w:szCs w:val="24"/>
        </w:rPr>
      </w:pPr>
      <w:bookmarkStart w:id="189" w:name="_Toc432430454"/>
      <w:r>
        <w:rPr>
          <w:sz w:val="24"/>
          <w:szCs w:val="24"/>
        </w:rPr>
        <w:t>本项目评价区内无珍稀濒危陆生野生动物，且不涉及上述野生脊椎动物分布。</w:t>
      </w:r>
      <w:bookmarkEnd w:id="186"/>
      <w:bookmarkEnd w:id="187"/>
      <w:bookmarkEnd w:id="188"/>
      <w:bookmarkEnd w:id="189"/>
    </w:p>
    <w:p>
      <w:pPr>
        <w:spacing w:beforeLines="50" w:afterLines="50" w:line="520" w:lineRule="exact"/>
        <w:outlineLvl w:val="1"/>
        <w:rPr>
          <w:rFonts w:eastAsia="黑体"/>
          <w:sz w:val="28"/>
          <w:szCs w:val="28"/>
        </w:rPr>
      </w:pPr>
      <w:bookmarkStart w:id="190" w:name="_Toc12505"/>
      <w:r>
        <w:rPr>
          <w:rFonts w:eastAsia="黑体"/>
          <w:sz w:val="28"/>
          <w:szCs w:val="28"/>
        </w:rPr>
        <w:t>4.6 自然遗迹调查</w:t>
      </w:r>
      <w:bookmarkEnd w:id="190"/>
    </w:p>
    <w:p>
      <w:pPr>
        <w:spacing w:line="520" w:lineRule="exact"/>
        <w:ind w:firstLine="480" w:firstLineChars="200"/>
        <w:rPr>
          <w:sz w:val="24"/>
          <w:szCs w:val="24"/>
        </w:rPr>
      </w:pPr>
      <w:bookmarkStart w:id="191" w:name="_Toc432430478"/>
      <w:r>
        <w:rPr>
          <w:sz w:val="24"/>
          <w:szCs w:val="24"/>
        </w:rPr>
        <w:t>本项目评价区内无需要保护的自然遗迹分布。</w:t>
      </w:r>
      <w:bookmarkEnd w:id="191"/>
    </w:p>
    <w:p>
      <w:pPr>
        <w:spacing w:beforeLines="50" w:afterLines="50" w:line="520" w:lineRule="exact"/>
        <w:outlineLvl w:val="1"/>
        <w:rPr>
          <w:rFonts w:eastAsia="黑体"/>
          <w:sz w:val="28"/>
          <w:szCs w:val="28"/>
        </w:rPr>
      </w:pPr>
      <w:bookmarkStart w:id="192" w:name="_Toc981"/>
      <w:r>
        <w:rPr>
          <w:rFonts w:eastAsia="黑体"/>
          <w:sz w:val="28"/>
          <w:szCs w:val="28"/>
        </w:rPr>
        <w:t>4.7 主要生态问题调查</w:t>
      </w:r>
      <w:bookmarkEnd w:id="192"/>
    </w:p>
    <w:p>
      <w:pPr>
        <w:spacing w:beforeLines="50" w:afterLines="50" w:line="520" w:lineRule="exact"/>
        <w:outlineLvl w:val="2"/>
        <w:rPr>
          <w:sz w:val="24"/>
          <w:szCs w:val="24"/>
        </w:rPr>
      </w:pPr>
      <w:bookmarkStart w:id="193" w:name="_Toc29862"/>
      <w:r>
        <w:rPr>
          <w:rFonts w:eastAsia="楷体"/>
          <w:sz w:val="28"/>
          <w:szCs w:val="28"/>
        </w:rPr>
        <w:t>4.7.1 洞庭湖面临的主要生态问题</w:t>
      </w:r>
      <w:bookmarkEnd w:id="193"/>
    </w:p>
    <w:p>
      <w:pPr>
        <w:spacing w:line="520" w:lineRule="exact"/>
        <w:ind w:firstLine="480"/>
        <w:rPr>
          <w:sz w:val="24"/>
          <w:szCs w:val="24"/>
        </w:rPr>
      </w:pPr>
      <w:bookmarkStart w:id="194" w:name="_Toc432430482"/>
      <w:r>
        <w:rPr>
          <w:sz w:val="24"/>
          <w:szCs w:val="24"/>
        </w:rPr>
        <w:t>人为和自然因素的叠加影响，洞庭湖水生生物资源及其生态环境发生了较大改变，东洞庭湖是目前洞庭湖的主体，建设有市级江豚自然保护区及鲤鲫黄颡鱼、铜鱼短颌鲚等国家级水产种质资源保护区，其变化对江豚等水生生物资源及其生境出造成了较大影响。目前，洞庭湖所面临的主要生态问题如下：</w:t>
      </w:r>
      <w:bookmarkEnd w:id="194"/>
    </w:p>
    <w:p>
      <w:pPr>
        <w:spacing w:line="520" w:lineRule="exact"/>
        <w:ind w:firstLine="480"/>
        <w:rPr>
          <w:sz w:val="24"/>
          <w:szCs w:val="24"/>
        </w:rPr>
      </w:pPr>
      <w:bookmarkStart w:id="195" w:name="_Toc432430483"/>
      <w:r>
        <w:rPr>
          <w:sz w:val="24"/>
          <w:szCs w:val="24"/>
        </w:rPr>
        <w:t>（1）洞庭湖夏秋主汛期不明显</w:t>
      </w:r>
      <w:bookmarkEnd w:id="195"/>
    </w:p>
    <w:p>
      <w:pPr>
        <w:spacing w:line="520" w:lineRule="exact"/>
        <w:ind w:firstLine="480"/>
        <w:rPr>
          <w:sz w:val="24"/>
          <w:szCs w:val="24"/>
        </w:rPr>
      </w:pPr>
      <w:bookmarkStart w:id="196" w:name="_Toc432430484"/>
      <w:r>
        <w:rPr>
          <w:sz w:val="24"/>
          <w:szCs w:val="24"/>
        </w:rPr>
        <w:t>三峡截流后洞庭湖演变又出现了一个新的转折点，已导致洞庭湖出现严重的资源与生态环境问题。清未咸丰（二年、十年）、同治（九年、十二年）年间藕池（1852、1860）、松滋（1870、1873）相继溃口，原两口分流转为四口分流，江湖关系巨变，成为洞庭湖近100多年来演变的重大转折点，由于严重的泥沙淤积和大量的围垦，洞庭湖由盛转衰，100多年的时间里，洞庭湖由浩瀚的6000多km</w:t>
      </w:r>
      <w:r>
        <w:rPr>
          <w:sz w:val="24"/>
          <w:szCs w:val="24"/>
          <w:vertAlign w:val="superscript"/>
        </w:rPr>
        <w:t>2</w:t>
      </w:r>
      <w:r>
        <w:rPr>
          <w:sz w:val="24"/>
          <w:szCs w:val="24"/>
        </w:rPr>
        <w:t>，演变成现在的2650km</w:t>
      </w:r>
      <w:r>
        <w:rPr>
          <w:sz w:val="24"/>
          <w:szCs w:val="24"/>
          <w:vertAlign w:val="superscript"/>
        </w:rPr>
        <w:t>2</w:t>
      </w:r>
      <w:r>
        <w:rPr>
          <w:sz w:val="24"/>
          <w:szCs w:val="24"/>
        </w:rPr>
        <w:t>。</w:t>
      </w:r>
      <w:bookmarkEnd w:id="196"/>
    </w:p>
    <w:p>
      <w:pPr>
        <w:spacing w:line="520" w:lineRule="exact"/>
        <w:ind w:firstLine="480"/>
        <w:rPr>
          <w:sz w:val="24"/>
          <w:szCs w:val="24"/>
        </w:rPr>
      </w:pPr>
      <w:bookmarkStart w:id="197" w:name="_Toc432430485"/>
      <w:r>
        <w:rPr>
          <w:sz w:val="24"/>
          <w:szCs w:val="24"/>
        </w:rPr>
        <w:t>从三峡截流后情况来看，洞庭湖北水（长江来水）来源减少，洞庭湖泥沙淤积也减少，而以南水（湖南四水）为主，表现为2~5月份春季水位与截流前基本相同，而6~10月份的丰水季节不仅比截流前同期水位低，有的年份甚至比春季水位还低，表现出“夏旱”或“伏旱”的特征。目前，洞庭湖的基本水文特征是长期处于平水位和枯水位，水体交换减缓。</w:t>
      </w:r>
      <w:bookmarkEnd w:id="197"/>
    </w:p>
    <w:p>
      <w:pPr>
        <w:spacing w:line="520" w:lineRule="exact"/>
        <w:ind w:firstLine="480"/>
        <w:rPr>
          <w:sz w:val="24"/>
          <w:szCs w:val="24"/>
        </w:rPr>
      </w:pPr>
      <w:bookmarkStart w:id="198" w:name="_Toc432430486"/>
      <w:r>
        <w:rPr>
          <w:sz w:val="24"/>
          <w:szCs w:val="24"/>
        </w:rPr>
        <w:t>（2）洞庭湖池塘化趋势明显，鱼类资源衰退</w:t>
      </w:r>
      <w:bookmarkEnd w:id="198"/>
    </w:p>
    <w:p>
      <w:pPr>
        <w:spacing w:line="520" w:lineRule="exact"/>
        <w:ind w:firstLine="480"/>
        <w:rPr>
          <w:sz w:val="24"/>
          <w:szCs w:val="24"/>
        </w:rPr>
      </w:pPr>
      <w:bookmarkStart w:id="199" w:name="_Toc432430487"/>
      <w:r>
        <w:rPr>
          <w:sz w:val="24"/>
          <w:szCs w:val="24"/>
        </w:rPr>
        <w:t>1963年洞庭湖“四大家鱼”、鳡、鲴等江湖半洄游性鱼类占渔获量的32％，其中，“四大家鱼”占21％，鲤、鲫、鲶等湖泊定居性鱼类占63％左右，刀鲚等咸淡水洄游性鱼类占5％，15种主要经济鱼类占捕捞产量的90％，其它野杂鱼仅占10％；1981年江湖半洄游性鱼类占27.1％，其中，“四大家鱼”为14.1%，湖泊定居性鱼类63.7％，刀鲚等咸淡水洄游性鱼类8.7％，15种主要经济鱼类占捕捞主量的80.7%，有7种重要经济鱼类比重严重下降，其中，鲤鱼下降33.3%，“四大家鱼”下降32.8%，其它野杂鱼类占20.3％，比60年代增加一倍。1999年江湖半洄游性鱼类下降至10％左右，其中“四大家鱼”仅占9.3％，80年代初在主要经济鱼类中占有相当比重的刀鲚已不多见，其它咸淡水洄游性鱼类已极为罕见，洞庭湖明显以鲤、鲫、鲶等湖泊定居性鱼为主，1999年数量最高达86.1％。2011年湖泊定居性鱼类上升至92%以上，江湖半洄游性鱼类下降至8％左右，其中“四大家鱼”已降至7%以下，2012年前10个月渔获物监测统计，“四大家鱼”在渔获物中比重略有回升，近年来的增殖放流等资源增殖修复效果已显现出来。目前，洞庭湖江、海鱼类交流减少，绝大部分鱼类都是洞庭湖自繁自产，呈现出池塘化趋势。</w:t>
      </w:r>
      <w:bookmarkEnd w:id="199"/>
    </w:p>
    <w:p>
      <w:pPr>
        <w:spacing w:line="520" w:lineRule="exact"/>
        <w:ind w:firstLine="480"/>
        <w:rPr>
          <w:sz w:val="24"/>
          <w:szCs w:val="24"/>
        </w:rPr>
      </w:pPr>
      <w:bookmarkStart w:id="200" w:name="_Toc432430488"/>
      <w:r>
        <w:rPr>
          <w:sz w:val="24"/>
          <w:szCs w:val="24"/>
        </w:rPr>
        <w:t>（3）捕捞个体低龄化、小型化、产卵群体和补充群体不足</w:t>
      </w:r>
      <w:bookmarkEnd w:id="200"/>
    </w:p>
    <w:p>
      <w:pPr>
        <w:spacing w:line="520" w:lineRule="exact"/>
        <w:ind w:firstLine="480"/>
        <w:rPr>
          <w:sz w:val="24"/>
          <w:szCs w:val="24"/>
        </w:rPr>
      </w:pPr>
      <w:bookmarkStart w:id="201" w:name="_Toc432430489"/>
      <w:r>
        <w:rPr>
          <w:sz w:val="24"/>
          <w:szCs w:val="24"/>
        </w:rPr>
        <w:t>洞庭湖鱼类捕捞群体低龄化，小型野杂鱼比重增加，亲鱼补充群体严重不足。60~70年代“四大家鱼”个体大多在15kg以上，为3~4龄鱼，鲤鱼个体也多在10kg左右，多数为2~3龄鱼。进入90年代后捕撈个体逐渐变小，1997~1999年1~2龄鱼占50％以上，到2005年1~2龄鱼个体占据80％以上，主要经济鱼类个体低龄化、小型化，当年幼鱼已成为主要捕捞对象，补充群体受到破坏。</w:t>
      </w:r>
      <w:bookmarkEnd w:id="201"/>
    </w:p>
    <w:p>
      <w:pPr>
        <w:spacing w:line="520" w:lineRule="exact"/>
        <w:ind w:firstLine="480"/>
        <w:rPr>
          <w:sz w:val="24"/>
          <w:szCs w:val="24"/>
        </w:rPr>
      </w:pPr>
      <w:bookmarkStart w:id="202" w:name="_Toc432430490"/>
      <w:r>
        <w:rPr>
          <w:sz w:val="24"/>
          <w:szCs w:val="24"/>
        </w:rPr>
        <w:t>（4）运务繁忙，航运、采砂与水生态矛盾突出</w:t>
      </w:r>
      <w:bookmarkEnd w:id="202"/>
    </w:p>
    <w:p>
      <w:pPr>
        <w:spacing w:line="520" w:lineRule="exact"/>
        <w:rPr>
          <w:sz w:val="24"/>
          <w:szCs w:val="24"/>
        </w:rPr>
      </w:pPr>
      <w:bookmarkStart w:id="203" w:name="_Toc432430491"/>
      <w:r>
        <w:rPr>
          <w:sz w:val="24"/>
          <w:szCs w:val="24"/>
        </w:rPr>
        <w:t>东洞庭湖湘江洪道既是鱼类、江豚等水生动物洄游通道，长江与洞庭湖水系水生生物交汇通道，同时又是航运的黄金水道，通江达海，同时还是采砂频繁的江段，航运、采砂与水生态矛盾突出，无序泊船、无序采砂已对江豚等水生动物的洄游产生了重大影响，2003年6月以来东洞庭湖多次出现江豚死亡。</w:t>
      </w:r>
      <w:bookmarkEnd w:id="203"/>
    </w:p>
    <w:p>
      <w:pPr>
        <w:spacing w:beforeLines="50" w:afterLines="50" w:line="520" w:lineRule="exact"/>
        <w:outlineLvl w:val="2"/>
        <w:rPr>
          <w:sz w:val="24"/>
          <w:szCs w:val="24"/>
        </w:rPr>
      </w:pPr>
      <w:bookmarkStart w:id="204" w:name="_Toc15892"/>
      <w:r>
        <w:rPr>
          <w:rFonts w:eastAsia="楷体"/>
          <w:sz w:val="28"/>
          <w:szCs w:val="28"/>
        </w:rPr>
        <w:t>4.7.2 保护区江豚所面临的主要生态问题</w:t>
      </w:r>
      <w:bookmarkEnd w:id="204"/>
    </w:p>
    <w:p>
      <w:pPr>
        <w:spacing w:line="520" w:lineRule="exact"/>
        <w:ind w:firstLine="480" w:firstLineChars="200"/>
        <w:rPr>
          <w:sz w:val="24"/>
          <w:szCs w:val="24"/>
        </w:rPr>
      </w:pPr>
      <w:bookmarkStart w:id="205" w:name="_Toc432430492"/>
      <w:r>
        <w:rPr>
          <w:sz w:val="24"/>
          <w:szCs w:val="24"/>
        </w:rPr>
        <w:t>（1）洞庭湖面积、容量减小，挤压了江豚的生存活动空间</w:t>
      </w:r>
      <w:bookmarkEnd w:id="205"/>
    </w:p>
    <w:p>
      <w:pPr>
        <w:spacing w:line="520" w:lineRule="exact"/>
        <w:ind w:firstLine="480" w:firstLineChars="200"/>
        <w:rPr>
          <w:sz w:val="24"/>
          <w:szCs w:val="24"/>
        </w:rPr>
      </w:pPr>
      <w:bookmarkStart w:id="206" w:name="_Toc432430493"/>
      <w:r>
        <w:rPr>
          <w:sz w:val="24"/>
          <w:szCs w:val="24"/>
        </w:rPr>
        <w:t>洞庭湖城陵矶水位33.5m时面积2625km2，33.5m以上水位时东、西、南洞庭湖、“四水”下游、汩罗江、新墙河等入湖河道均有江豚分布。现城陵矶长年远离33.5m水位，洞庭湖长期处于枯水位和平水位，洞庭湖面积、湖容减少50%左右，江豚分布已从“四水”下游、汩罗江、新墙河入湖河道，压缩至目前仅东洞庭湖有分布，主要分布在鲶鱼口至扁山一带的敞水区，洞庭湖各入湖河道下游、南洞庭湖、西洞庭湖、东洞庭湖的君山后湖已多年未发现江豚分布，磊石山至鲶鱼口段丰水期偶尔有江豚出没，渔都至城陵矶段已很难发现有江豚洄游。</w:t>
      </w:r>
      <w:bookmarkEnd w:id="206"/>
    </w:p>
    <w:p>
      <w:pPr>
        <w:spacing w:line="520" w:lineRule="exact"/>
        <w:ind w:firstLine="480" w:firstLineChars="200"/>
        <w:rPr>
          <w:sz w:val="24"/>
          <w:szCs w:val="24"/>
        </w:rPr>
      </w:pPr>
      <w:bookmarkStart w:id="207" w:name="_Toc432430494"/>
      <w:r>
        <w:rPr>
          <w:sz w:val="24"/>
          <w:szCs w:val="24"/>
        </w:rPr>
        <w:t>（2）洞庭湖水迅速回落，可造成江豚浅搁</w:t>
      </w:r>
      <w:bookmarkEnd w:id="207"/>
    </w:p>
    <w:p>
      <w:pPr>
        <w:spacing w:line="520" w:lineRule="exact"/>
        <w:ind w:firstLine="480" w:firstLineChars="200"/>
        <w:rPr>
          <w:sz w:val="24"/>
          <w:szCs w:val="24"/>
        </w:rPr>
      </w:pPr>
      <w:bookmarkStart w:id="208" w:name="_Toc432430495"/>
      <w:r>
        <w:rPr>
          <w:sz w:val="24"/>
          <w:szCs w:val="24"/>
        </w:rPr>
        <w:t>由于没有长江水位的顶托，大雨过后，洞庭湖水迅速回落，进入芦苇荡、洲滩等水域的江豚，可能出现浅搁、迷途，退水后，浅滩水草腐烂，水质恶化，迷途江豚生存环境恶劣，江豚因搁浅、迷途和局部环境恶劣造成对江豚的不利影响，直至死亡，2003年以来，岳阳市、华容县渔政及捕捞渔民先后多次救护搁浅江豚，2012年江豚死亡事件中有两头死亡江豚是在大、小飘尾芦苇荡附近发现。</w:t>
      </w:r>
      <w:bookmarkEnd w:id="208"/>
    </w:p>
    <w:p>
      <w:pPr>
        <w:spacing w:line="520" w:lineRule="exact"/>
        <w:ind w:firstLine="480" w:firstLineChars="200"/>
        <w:rPr>
          <w:sz w:val="24"/>
          <w:szCs w:val="24"/>
        </w:rPr>
      </w:pPr>
      <w:bookmarkStart w:id="209" w:name="_Toc432430496"/>
      <w:r>
        <w:rPr>
          <w:sz w:val="24"/>
          <w:szCs w:val="24"/>
        </w:rPr>
        <w:t>（3）芦苇荡灭螺、杀虫，没有针对性地采取驱赶和隔离等措施</w:t>
      </w:r>
      <w:bookmarkEnd w:id="209"/>
    </w:p>
    <w:p>
      <w:pPr>
        <w:spacing w:line="520" w:lineRule="exact"/>
        <w:ind w:firstLine="480" w:firstLineChars="200"/>
        <w:rPr>
          <w:sz w:val="24"/>
          <w:szCs w:val="24"/>
        </w:rPr>
      </w:pPr>
      <w:bookmarkStart w:id="210" w:name="_Toc432430497"/>
      <w:r>
        <w:rPr>
          <w:sz w:val="24"/>
          <w:szCs w:val="24"/>
        </w:rPr>
        <w:t>洞庭湖洲滩芦苇众多，芦苇是地方政府的重要财政收入之一，洞庭湖也是血防区，每年都要对芦苇进行灭螺、杀虫。灭螺、杀虫过程中没有采取针对性的驱逐隔离措施，将造成对江豚的危害。2012年死亡江豚的肌肉、肝脏、肺脏样品中均检出有五氯酚钠残留，附近水域水样中也检出了五氯酚钠、氯硝柳胺。说明鹿角以上水域使用过五氯酚钠、氯硝柳胺，该江豚中毒死亡的可能性较大。</w:t>
      </w:r>
      <w:bookmarkEnd w:id="210"/>
    </w:p>
    <w:p>
      <w:pPr>
        <w:spacing w:line="520" w:lineRule="exact"/>
        <w:ind w:firstLine="480" w:firstLineChars="200"/>
        <w:rPr>
          <w:sz w:val="24"/>
          <w:szCs w:val="24"/>
        </w:rPr>
      </w:pPr>
      <w:bookmarkStart w:id="211" w:name="_Toc432430498"/>
      <w:r>
        <w:rPr>
          <w:sz w:val="24"/>
          <w:szCs w:val="24"/>
        </w:rPr>
        <w:t>（4）采砂、航运对江豚生存造成严重影响</w:t>
      </w:r>
      <w:bookmarkEnd w:id="211"/>
    </w:p>
    <w:p>
      <w:pPr>
        <w:spacing w:line="520" w:lineRule="exact"/>
        <w:ind w:firstLine="480" w:firstLineChars="200"/>
        <w:rPr>
          <w:sz w:val="24"/>
          <w:szCs w:val="24"/>
        </w:rPr>
      </w:pPr>
      <w:bookmarkStart w:id="212" w:name="_Toc432430499"/>
      <w:r>
        <w:rPr>
          <w:sz w:val="24"/>
          <w:szCs w:val="24"/>
        </w:rPr>
        <w:t>现场调查发现，在洞庭湖口河段有采砂船多处，船舶700多艘。江豚通过回声定位，辨别方向、交流传递信息、寻找食物。一是采砂破坏了河床，造成对江豚生存环境的破坏；二是采沙船马力巨大，持续产生的水下噪声会严重干扰江豚的回声定位系统，使其无法在该区域准确定位，干扰江豚信息交流，影响了江豚的正常生活和洄游，使江豚迷途；三是船舶螺旋浆等可直接造成迷途等江豚的机械性损伤。</w:t>
      </w:r>
      <w:bookmarkEnd w:id="212"/>
    </w:p>
    <w:p>
      <w:pPr>
        <w:spacing w:line="520" w:lineRule="exact"/>
        <w:ind w:firstLine="480" w:firstLineChars="200"/>
        <w:rPr>
          <w:sz w:val="24"/>
          <w:szCs w:val="24"/>
        </w:rPr>
      </w:pPr>
      <w:bookmarkStart w:id="213" w:name="_Toc432430500"/>
      <w:r>
        <w:rPr>
          <w:sz w:val="24"/>
          <w:szCs w:val="24"/>
        </w:rPr>
        <w:t>（5）捕捞压力</w:t>
      </w:r>
      <w:bookmarkEnd w:id="213"/>
    </w:p>
    <w:p>
      <w:pPr>
        <w:spacing w:line="520" w:lineRule="exact"/>
        <w:ind w:firstLine="480" w:firstLineChars="200"/>
        <w:rPr>
          <w:sz w:val="24"/>
          <w:szCs w:val="24"/>
        </w:rPr>
      </w:pPr>
      <w:bookmarkStart w:id="214" w:name="_Toc432430501"/>
      <w:r>
        <w:rPr>
          <w:sz w:val="24"/>
          <w:szCs w:val="24"/>
        </w:rPr>
        <w:t>非法捕捞造成江豚食物短缺，非法渔具渔法造成江豚迷途、受伤，直至死亡。2012年江豚死亡事件前，东洞庭湖存在电捕、迷魂阵、君山籇坝等非法捕捞作业，并于2008年11月造成了3头进入君山籇坝拦江网内的成年江豚死亡。2012年已来，东洞庭湖建立了由政府组织，渔业、环保、公安、湿地、工商等部门参加的统一协</w:t>
      </w:r>
      <w:r>
        <w:rPr>
          <w:bCs/>
          <w:sz w:val="24"/>
          <w:szCs w:val="24"/>
        </w:rPr>
        <w:t>调的打非与江豚保护联动机制，渔业生产秩序好转，扭转了江豚非正常残废的局面。</w:t>
      </w:r>
      <w:bookmarkEnd w:id="214"/>
    </w:p>
    <w:p>
      <w:pPr>
        <w:spacing w:beforeLines="50" w:afterLines="50" w:line="520" w:lineRule="exact"/>
        <w:outlineLvl w:val="2"/>
        <w:rPr>
          <w:sz w:val="24"/>
          <w:szCs w:val="24"/>
        </w:rPr>
      </w:pPr>
      <w:bookmarkStart w:id="215" w:name="_Toc17044"/>
      <w:r>
        <w:rPr>
          <w:rFonts w:eastAsia="楷体"/>
          <w:sz w:val="28"/>
          <w:szCs w:val="28"/>
        </w:rPr>
        <w:t>4.7.3 其他制约因素</w:t>
      </w:r>
      <w:bookmarkEnd w:id="215"/>
    </w:p>
    <w:p>
      <w:pPr>
        <w:spacing w:line="520" w:lineRule="exact"/>
        <w:ind w:firstLine="480" w:firstLineChars="200"/>
        <w:rPr>
          <w:sz w:val="24"/>
          <w:szCs w:val="24"/>
        </w:rPr>
      </w:pPr>
      <w:bookmarkStart w:id="216" w:name="_Toc432430502"/>
      <w:r>
        <w:rPr>
          <w:sz w:val="24"/>
          <w:szCs w:val="24"/>
        </w:rPr>
        <w:t>东洞庭湖国家级自然保护区，1982年经湖南省人民政府批准成立，总面积达19万公顷。1994年经国务院批准，升格为国家级保护区。由于1982年规划东洞庭湖自然保护区范围时，岳阳市城区面积较小，忽视了城市发展长远规划，岳阳市城区包括君山区城镇、岳阳县城镇周边丘陵平原、田土山林及居民住地，均被划入了保护区实验区范围。随着岳阳城区建设发展和经济快速增长，岳阳市城区、君山区、岳阳县城镇建设、经济产业区域和居民生活区域生产生活与保护区区划的矛盾日益突出，大批外资和招商引资因保护区区划制约失去竞争力，项目申报遭遇生态政策和法律法规的限制。</w:t>
      </w:r>
      <w:bookmarkEnd w:id="216"/>
    </w:p>
    <w:p>
      <w:pPr>
        <w:spacing w:beforeLines="50" w:afterLines="50" w:line="520" w:lineRule="exact"/>
        <w:outlineLvl w:val="1"/>
        <w:rPr>
          <w:rFonts w:eastAsia="黑体"/>
          <w:sz w:val="28"/>
          <w:szCs w:val="28"/>
        </w:rPr>
      </w:pPr>
      <w:bookmarkStart w:id="217" w:name="_Toc13675"/>
      <w:r>
        <w:rPr>
          <w:rFonts w:eastAsia="黑体"/>
          <w:sz w:val="28"/>
          <w:szCs w:val="28"/>
        </w:rPr>
        <w:t>4.8 评价区生态现状综合评价</w:t>
      </w:r>
      <w:bookmarkEnd w:id="217"/>
    </w:p>
    <w:p>
      <w:pPr>
        <w:spacing w:line="520" w:lineRule="exact"/>
        <w:ind w:firstLine="480" w:firstLineChars="200"/>
        <w:rPr>
          <w:sz w:val="24"/>
          <w:szCs w:val="24"/>
        </w:rPr>
      </w:pPr>
      <w:bookmarkStart w:id="218" w:name="_Toc432430504"/>
      <w:r>
        <w:rPr>
          <w:sz w:val="24"/>
          <w:szCs w:val="24"/>
        </w:rPr>
        <w:t>综上所述，本项目位于岳阳市经济技术开发区青年东路1230号景顺大厦，涉及湖南东洞庭湖国家级自然保护区实验区</w:t>
      </w:r>
      <w:bookmarkEnd w:id="218"/>
      <w:r>
        <w:rPr>
          <w:sz w:val="24"/>
          <w:szCs w:val="24"/>
        </w:rPr>
        <w:t>，属于生态敏感区。</w:t>
      </w:r>
    </w:p>
    <w:p>
      <w:pPr>
        <w:spacing w:line="520" w:lineRule="exact"/>
        <w:ind w:firstLine="480" w:firstLineChars="200"/>
        <w:rPr>
          <w:sz w:val="24"/>
          <w:szCs w:val="24"/>
        </w:rPr>
      </w:pPr>
      <w:bookmarkStart w:id="219" w:name="_Toc432430505"/>
      <w:r>
        <w:rPr>
          <w:sz w:val="24"/>
          <w:szCs w:val="24"/>
        </w:rPr>
        <w:t>评价区属于城市生态系统；</w:t>
      </w:r>
      <w:bookmarkEnd w:id="219"/>
    </w:p>
    <w:p>
      <w:pPr>
        <w:spacing w:line="520" w:lineRule="exact"/>
        <w:ind w:firstLine="480" w:firstLineChars="200"/>
        <w:rPr>
          <w:sz w:val="24"/>
          <w:szCs w:val="24"/>
        </w:rPr>
      </w:pPr>
      <w:bookmarkStart w:id="220" w:name="_Toc432430506"/>
      <w:r>
        <w:rPr>
          <w:sz w:val="24"/>
          <w:szCs w:val="24"/>
        </w:rPr>
        <w:t>评价区为亚热带常绿阔叶林区，陆生自然植被以樟科、壳斗科、山茶科、山矾科、冬青科和禾本科刚竹属植物为主，湖盆植被以禾本科、菊科、莎草科、蓼科、睡莲科、香蒲科、杨柳科植物为主；</w:t>
      </w:r>
      <w:bookmarkEnd w:id="220"/>
    </w:p>
    <w:p>
      <w:pPr>
        <w:spacing w:line="520" w:lineRule="exact"/>
        <w:ind w:firstLine="480" w:firstLineChars="200"/>
        <w:rPr>
          <w:sz w:val="24"/>
          <w:szCs w:val="24"/>
        </w:rPr>
      </w:pPr>
      <w:bookmarkStart w:id="221" w:name="_Toc432430507"/>
      <w:r>
        <w:rPr>
          <w:sz w:val="24"/>
          <w:szCs w:val="24"/>
        </w:rPr>
        <w:t>评价区周边为工业用地、仓储用地和住宅用地，受人类活动的影响，大型陆生野生动物较少；</w:t>
      </w:r>
      <w:bookmarkEnd w:id="221"/>
    </w:p>
    <w:p>
      <w:pPr>
        <w:spacing w:line="520" w:lineRule="exact"/>
        <w:ind w:firstLine="480" w:firstLineChars="200"/>
        <w:rPr>
          <w:sz w:val="24"/>
          <w:szCs w:val="24"/>
        </w:rPr>
      </w:pPr>
      <w:bookmarkStart w:id="222" w:name="_Toc432430509"/>
      <w:r>
        <w:rPr>
          <w:sz w:val="24"/>
          <w:szCs w:val="24"/>
        </w:rPr>
        <w:t>评价区范围内无需要保护的自然遗迹分布；</w:t>
      </w:r>
      <w:bookmarkEnd w:id="222"/>
    </w:p>
    <w:p>
      <w:pPr>
        <w:spacing w:line="520" w:lineRule="exact"/>
        <w:ind w:firstLine="480" w:firstLineChars="200"/>
        <w:rPr>
          <w:sz w:val="24"/>
          <w:szCs w:val="24"/>
        </w:rPr>
      </w:pPr>
      <w:bookmarkStart w:id="223" w:name="_Toc432430510"/>
      <w:r>
        <w:rPr>
          <w:sz w:val="24"/>
          <w:szCs w:val="24"/>
        </w:rPr>
        <w:t>项目区用地为商业用地，满足岳阳市城市总体规划；</w:t>
      </w:r>
      <w:bookmarkEnd w:id="223"/>
    </w:p>
    <w:p>
      <w:pPr>
        <w:spacing w:line="520" w:lineRule="exact"/>
        <w:ind w:firstLine="480" w:firstLineChars="200"/>
        <w:rPr>
          <w:sz w:val="24"/>
          <w:szCs w:val="24"/>
        </w:rPr>
      </w:pPr>
      <w:bookmarkStart w:id="224" w:name="_Toc432430511"/>
      <w:r>
        <w:rPr>
          <w:sz w:val="24"/>
          <w:szCs w:val="24"/>
        </w:rPr>
        <w:t>项目评价区面临的主要生态问题为洞庭湖水域面积减小造成的鱼类资源等减少，进而影响江豚等保护鱼类的索饵、产卵和越冬场，生态保护现状不容乐观</w:t>
      </w:r>
      <w:bookmarkEnd w:id="224"/>
      <w:r>
        <w:rPr>
          <w:sz w:val="24"/>
          <w:szCs w:val="24"/>
        </w:rPr>
        <w:t>。</w:t>
      </w:r>
    </w:p>
    <w:p>
      <w:pPr>
        <w:spacing w:line="520" w:lineRule="exact"/>
        <w:rPr>
          <w:sz w:val="24"/>
          <w:szCs w:val="24"/>
        </w:rPr>
      </w:pPr>
    </w:p>
    <w:p>
      <w:pPr>
        <w:spacing w:line="520" w:lineRule="exact"/>
        <w:rPr>
          <w:sz w:val="24"/>
          <w:szCs w:val="24"/>
        </w:rPr>
      </w:pPr>
    </w:p>
    <w:p>
      <w:pPr>
        <w:spacing w:line="520" w:lineRule="exact"/>
        <w:rPr>
          <w:sz w:val="24"/>
          <w:szCs w:val="24"/>
        </w:rPr>
      </w:pPr>
    </w:p>
    <w:p>
      <w:pPr>
        <w:spacing w:line="520" w:lineRule="exact"/>
        <w:rPr>
          <w:sz w:val="24"/>
          <w:szCs w:val="24"/>
        </w:rPr>
      </w:pPr>
    </w:p>
    <w:p>
      <w:pPr>
        <w:spacing w:line="520" w:lineRule="exact"/>
        <w:rPr>
          <w:sz w:val="24"/>
          <w:szCs w:val="24"/>
        </w:rPr>
      </w:pPr>
    </w:p>
    <w:p>
      <w:pPr>
        <w:spacing w:line="520" w:lineRule="exact"/>
        <w:rPr>
          <w:sz w:val="24"/>
          <w:szCs w:val="24"/>
        </w:rPr>
      </w:pPr>
    </w:p>
    <w:p>
      <w:pPr>
        <w:spacing w:line="520" w:lineRule="exact"/>
        <w:jc w:val="center"/>
        <w:rPr>
          <w:rFonts w:eastAsia="黑体"/>
          <w:sz w:val="44"/>
          <w:szCs w:val="44"/>
        </w:rPr>
      </w:pPr>
    </w:p>
    <w:p>
      <w:pPr>
        <w:spacing w:line="520" w:lineRule="exact"/>
        <w:jc w:val="center"/>
        <w:rPr>
          <w:rFonts w:eastAsia="黑体"/>
          <w:sz w:val="44"/>
          <w:szCs w:val="44"/>
        </w:rPr>
      </w:pPr>
    </w:p>
    <w:p>
      <w:pPr>
        <w:spacing w:line="520" w:lineRule="exact"/>
        <w:jc w:val="center"/>
        <w:rPr>
          <w:rFonts w:eastAsia="黑体"/>
          <w:sz w:val="44"/>
          <w:szCs w:val="44"/>
        </w:rPr>
      </w:pPr>
    </w:p>
    <w:p>
      <w:pPr>
        <w:spacing w:line="520" w:lineRule="exact"/>
        <w:jc w:val="center"/>
        <w:rPr>
          <w:rFonts w:eastAsia="黑体"/>
          <w:sz w:val="44"/>
          <w:szCs w:val="44"/>
        </w:rPr>
      </w:pPr>
    </w:p>
    <w:p>
      <w:pPr>
        <w:spacing w:line="520" w:lineRule="exact"/>
        <w:jc w:val="center"/>
        <w:rPr>
          <w:rFonts w:eastAsia="黑体"/>
          <w:sz w:val="44"/>
          <w:szCs w:val="44"/>
        </w:rPr>
      </w:pPr>
    </w:p>
    <w:p>
      <w:pPr>
        <w:spacing w:line="520" w:lineRule="exact"/>
        <w:jc w:val="center"/>
        <w:rPr>
          <w:rFonts w:eastAsia="黑体"/>
          <w:sz w:val="44"/>
          <w:szCs w:val="44"/>
        </w:rPr>
      </w:pPr>
    </w:p>
    <w:p>
      <w:pPr>
        <w:spacing w:line="520" w:lineRule="exact"/>
        <w:jc w:val="center"/>
        <w:rPr>
          <w:rFonts w:eastAsia="黑体"/>
          <w:sz w:val="44"/>
          <w:szCs w:val="44"/>
        </w:rPr>
      </w:pPr>
    </w:p>
    <w:p>
      <w:pPr>
        <w:spacing w:line="520" w:lineRule="exact"/>
        <w:jc w:val="center"/>
        <w:rPr>
          <w:rFonts w:eastAsia="黑体"/>
          <w:sz w:val="44"/>
          <w:szCs w:val="44"/>
        </w:rPr>
      </w:pPr>
    </w:p>
    <w:p>
      <w:pPr>
        <w:spacing w:line="520" w:lineRule="exact"/>
        <w:jc w:val="center"/>
        <w:rPr>
          <w:rFonts w:eastAsia="黑体"/>
          <w:sz w:val="44"/>
          <w:szCs w:val="44"/>
        </w:rPr>
      </w:pPr>
    </w:p>
    <w:p>
      <w:pPr>
        <w:spacing w:line="520" w:lineRule="exact"/>
        <w:jc w:val="center"/>
        <w:rPr>
          <w:rFonts w:eastAsia="黑体"/>
          <w:sz w:val="44"/>
          <w:szCs w:val="44"/>
        </w:rPr>
      </w:pPr>
    </w:p>
    <w:p>
      <w:pPr>
        <w:spacing w:line="520" w:lineRule="exact"/>
        <w:jc w:val="center"/>
        <w:rPr>
          <w:rFonts w:eastAsia="黑体"/>
          <w:sz w:val="44"/>
          <w:szCs w:val="44"/>
        </w:rPr>
      </w:pPr>
    </w:p>
    <w:p>
      <w:pPr>
        <w:spacing w:line="520" w:lineRule="exact"/>
        <w:jc w:val="both"/>
        <w:rPr>
          <w:rFonts w:eastAsia="黑体"/>
          <w:sz w:val="44"/>
          <w:szCs w:val="44"/>
        </w:rPr>
      </w:pPr>
    </w:p>
    <w:p>
      <w:pPr>
        <w:spacing w:line="520" w:lineRule="exact"/>
        <w:jc w:val="center"/>
        <w:rPr>
          <w:rFonts w:eastAsia="黑体"/>
          <w:sz w:val="44"/>
          <w:szCs w:val="44"/>
        </w:rPr>
      </w:pPr>
      <w:r>
        <w:rPr>
          <w:rFonts w:eastAsia="黑体"/>
          <w:sz w:val="44"/>
          <w:szCs w:val="44"/>
        </w:rPr>
        <w:t>第五章 生态影响预测与评价</w:t>
      </w:r>
    </w:p>
    <w:p>
      <w:pPr>
        <w:spacing w:beforeLines="50" w:afterLines="50" w:line="520" w:lineRule="exact"/>
        <w:outlineLvl w:val="1"/>
        <w:rPr>
          <w:rFonts w:eastAsia="黑体"/>
          <w:sz w:val="28"/>
          <w:szCs w:val="28"/>
        </w:rPr>
      </w:pPr>
      <w:bookmarkStart w:id="225" w:name="_Toc13269"/>
      <w:r>
        <w:rPr>
          <w:rFonts w:eastAsia="黑体"/>
          <w:sz w:val="28"/>
          <w:szCs w:val="28"/>
        </w:rPr>
        <w:t>5.1 生态系统及主要生态因子影响分析</w:t>
      </w:r>
      <w:bookmarkEnd w:id="225"/>
    </w:p>
    <w:p>
      <w:pPr>
        <w:spacing w:line="520" w:lineRule="exact"/>
        <w:ind w:firstLine="480" w:firstLineChars="200"/>
        <w:rPr>
          <w:sz w:val="24"/>
          <w:szCs w:val="24"/>
        </w:rPr>
      </w:pPr>
      <w:bookmarkStart w:id="226" w:name="_Toc432430515"/>
      <w:r>
        <w:rPr>
          <w:sz w:val="24"/>
          <w:szCs w:val="24"/>
        </w:rPr>
        <w:t>生态系统是指在自然界的一定的空间内，生物与环境构成的统一整体，在这个统一整体中，生物与环境之间相互影响、相互制约，并在一定时期内处于相对稳定的动态平衡状态。生态系统是开放系统，为了维系自身的稳定，生态系统需要不断输入能量，否则就有崩溃的危险；许多基础物质在生态系统中不断循环，其中碳循环与全球温室效应密切相关，生态系统是生态学领域的一个主要结构和功能单位，属于生态学研究的最高层次。</w:t>
      </w:r>
      <w:bookmarkEnd w:id="226"/>
    </w:p>
    <w:p>
      <w:pPr>
        <w:spacing w:line="520" w:lineRule="exact"/>
        <w:ind w:firstLine="480" w:firstLineChars="200"/>
        <w:rPr>
          <w:sz w:val="24"/>
          <w:szCs w:val="24"/>
        </w:rPr>
      </w:pPr>
      <w:bookmarkStart w:id="227" w:name="_Toc432430516"/>
      <w:r>
        <w:rPr>
          <w:sz w:val="24"/>
          <w:szCs w:val="24"/>
        </w:rPr>
        <w:t>生态因子分为非生物因子、生物因子和人为因子三大类。非生物因子主要包括气候因子（如光照、温度等）、水分因子和土壤因子等。生物因子主要指植物之间的机械作用，共生，寄生，附生，动物对植物的摄食、传粉和践踏等。人为因子包括人类的垦殖、放牧和采伐，环境污染等，是一类非常特殊的因子。</w:t>
      </w:r>
      <w:bookmarkEnd w:id="227"/>
    </w:p>
    <w:p>
      <w:pPr>
        <w:spacing w:line="520" w:lineRule="exact"/>
        <w:ind w:firstLine="480" w:firstLineChars="200"/>
        <w:rPr>
          <w:sz w:val="24"/>
          <w:szCs w:val="24"/>
        </w:rPr>
      </w:pPr>
      <w:bookmarkStart w:id="228" w:name="_Toc432430517"/>
      <w:r>
        <w:rPr>
          <w:sz w:val="24"/>
          <w:szCs w:val="24"/>
        </w:rPr>
        <w:t>本项目评价范围内主要为城市生态系统。</w:t>
      </w:r>
      <w:bookmarkEnd w:id="228"/>
    </w:p>
    <w:p>
      <w:pPr>
        <w:spacing w:line="520" w:lineRule="exact"/>
        <w:ind w:firstLine="480" w:firstLineChars="200"/>
        <w:rPr>
          <w:sz w:val="24"/>
          <w:szCs w:val="24"/>
        </w:rPr>
      </w:pPr>
      <w:bookmarkStart w:id="229" w:name="_Toc376158963"/>
      <w:bookmarkStart w:id="230" w:name="_Toc382655901"/>
      <w:bookmarkStart w:id="231" w:name="_Toc375679276"/>
      <w:bookmarkStart w:id="232" w:name="_Toc431119595"/>
      <w:bookmarkStart w:id="233" w:name="_Toc432430518"/>
      <w:bookmarkStart w:id="234" w:name="_Toc380913739"/>
      <w:bookmarkStart w:id="235" w:name="_Toc432024906"/>
      <w:r>
        <w:rPr>
          <w:sz w:val="24"/>
          <w:szCs w:val="24"/>
        </w:rPr>
        <w:t>东洞庭湖国家级自然保护区为湖泊类型湿地，主导功能是调蓄长江洪水径流，维系长江中下游地区的防洪安全，辅助功能主要是沉沙净污、湖泊湿地景观系统多样性以及在维系水陆复合系统中的生态前置库作用和功能，并具有保护渔业自然增值，繁衍生物多样性，特别是珍稀水禽栖息地的生态服务功能。</w:t>
      </w:r>
      <w:bookmarkEnd w:id="229"/>
      <w:bookmarkEnd w:id="230"/>
      <w:bookmarkEnd w:id="231"/>
      <w:bookmarkEnd w:id="232"/>
      <w:bookmarkEnd w:id="233"/>
      <w:bookmarkEnd w:id="234"/>
      <w:bookmarkEnd w:id="235"/>
    </w:p>
    <w:p>
      <w:pPr>
        <w:spacing w:line="520" w:lineRule="exact"/>
        <w:ind w:firstLine="480" w:firstLineChars="200"/>
        <w:rPr>
          <w:sz w:val="24"/>
          <w:szCs w:val="24"/>
        </w:rPr>
      </w:pPr>
      <w:bookmarkStart w:id="236" w:name="_Toc432430519"/>
      <w:bookmarkStart w:id="237" w:name="_Toc375679277"/>
      <w:bookmarkStart w:id="238" w:name="_Toc376158964"/>
      <w:bookmarkStart w:id="239" w:name="_Toc431119596"/>
      <w:bookmarkStart w:id="240" w:name="_Toc382655902"/>
      <w:bookmarkStart w:id="241" w:name="_Toc380913740"/>
      <w:bookmarkStart w:id="242" w:name="_Toc432024907"/>
      <w:r>
        <w:rPr>
          <w:sz w:val="24"/>
          <w:szCs w:val="24"/>
        </w:rPr>
        <w:t>本项目建设不涉及东洞庭湖国家级自然保护区的核心区与缓冲区，项目位于</w:t>
      </w:r>
      <w:bookmarkEnd w:id="236"/>
      <w:r>
        <w:rPr>
          <w:rFonts w:ascii="宋体" w:hAnsi="宋体" w:cs="宋体"/>
          <w:sz w:val="24"/>
          <w:szCs w:val="24"/>
        </w:rPr>
        <w:t>岳阳市岳阳楼区岳阳大道与白石岭路交汇处东南角</w:t>
      </w:r>
      <w:r>
        <w:rPr>
          <w:sz w:val="24"/>
          <w:szCs w:val="24"/>
        </w:rPr>
        <w:t>，项目所在区为该保护区调条规前的实验区范围，实验区主要为分布于缓冲区以外的广大区域。且根据目前正在进行的保护区范围和功能区规划调整申报材料来看，本项目在调规完成后，便不再属于自然保护区的实验区。</w:t>
      </w:r>
    </w:p>
    <w:p>
      <w:pPr>
        <w:spacing w:line="520" w:lineRule="exact"/>
        <w:ind w:firstLine="480" w:firstLineChars="200"/>
        <w:rPr>
          <w:sz w:val="24"/>
          <w:szCs w:val="24"/>
        </w:rPr>
      </w:pPr>
      <w:bookmarkStart w:id="243" w:name="_Toc432430520"/>
      <w:r>
        <w:rPr>
          <w:sz w:val="24"/>
          <w:szCs w:val="24"/>
        </w:rPr>
        <w:t>（1）施工期</w:t>
      </w:r>
      <w:bookmarkEnd w:id="243"/>
    </w:p>
    <w:p>
      <w:pPr>
        <w:spacing w:line="520" w:lineRule="exact"/>
        <w:ind w:firstLine="480" w:firstLineChars="200"/>
        <w:rPr>
          <w:sz w:val="24"/>
          <w:szCs w:val="24"/>
        </w:rPr>
      </w:pPr>
      <w:bookmarkStart w:id="244" w:name="_Toc432430523"/>
      <w:r>
        <w:rPr>
          <w:sz w:val="24"/>
          <w:szCs w:val="24"/>
        </w:rPr>
        <w:t>本项目施工期均不涉及水域施工，且施工范围仅限于的内部装修。</w:t>
      </w:r>
      <w:bookmarkEnd w:id="244"/>
    </w:p>
    <w:p>
      <w:pPr>
        <w:spacing w:line="520" w:lineRule="exact"/>
        <w:ind w:firstLine="480" w:firstLineChars="200"/>
        <w:rPr>
          <w:sz w:val="24"/>
          <w:szCs w:val="24"/>
        </w:rPr>
      </w:pPr>
      <w:bookmarkStart w:id="245" w:name="_Toc432430524"/>
      <w:r>
        <w:rPr>
          <w:sz w:val="24"/>
          <w:szCs w:val="24"/>
        </w:rPr>
        <w:t>项目施工废水主要来自施工人员生活污水，主要污染物为COD、BOD5、氨氮、SS，并最终排至城市污水管网。因此，建设单位在做好污水处理和排放工作的前提下，不会对地表水环境造成明显影响。</w:t>
      </w:r>
    </w:p>
    <w:p>
      <w:pPr>
        <w:spacing w:line="520" w:lineRule="exact"/>
        <w:ind w:firstLine="480" w:firstLineChars="200"/>
        <w:rPr>
          <w:sz w:val="24"/>
          <w:szCs w:val="24"/>
        </w:rPr>
      </w:pPr>
      <w:r>
        <w:rPr>
          <w:sz w:val="24"/>
          <w:szCs w:val="24"/>
        </w:rPr>
        <w:t>本项目用房为租赁房屋，不涉及土建工程，仅对原有房屋进行装修，且装修过程主要在室内进行，对周围大气环境影响不大。</w:t>
      </w:r>
    </w:p>
    <w:p>
      <w:pPr>
        <w:spacing w:line="520" w:lineRule="exact"/>
        <w:ind w:firstLine="480" w:firstLineChars="200"/>
        <w:rPr>
          <w:sz w:val="24"/>
          <w:szCs w:val="24"/>
        </w:rPr>
      </w:pPr>
      <w:r>
        <w:rPr>
          <w:sz w:val="24"/>
          <w:szCs w:val="24"/>
        </w:rPr>
        <w:t>本项目施工期的噪声主要为施工作业噪声，类比分析，噪声源强在（70~</w:t>
      </w:r>
      <w:r>
        <w:rPr>
          <w:rFonts w:hint="eastAsia"/>
          <w:sz w:val="24"/>
          <w:szCs w:val="24"/>
        </w:rPr>
        <w:t>105</w:t>
      </w:r>
      <w:r>
        <w:rPr>
          <w:sz w:val="24"/>
          <w:szCs w:val="24"/>
        </w:rPr>
        <w:t>）dB（A）之间，一般情况声级约为</w:t>
      </w:r>
      <w:r>
        <w:rPr>
          <w:rFonts w:hint="eastAsia"/>
          <w:sz w:val="24"/>
          <w:szCs w:val="24"/>
        </w:rPr>
        <w:t>81</w:t>
      </w:r>
      <w:r>
        <w:rPr>
          <w:sz w:val="24"/>
          <w:szCs w:val="24"/>
        </w:rPr>
        <w:t>dB（A）。</w:t>
      </w:r>
      <w:bookmarkEnd w:id="245"/>
      <w:bookmarkStart w:id="246" w:name="_Toc432430526"/>
      <w:r>
        <w:rPr>
          <w:sz w:val="24"/>
          <w:szCs w:val="24"/>
        </w:rPr>
        <w:t>对环境的影响是局部范围内的、短期的，一般情况下，施工噪声在边界可实现达标排放，且随着施工结束，其影响也随之消失。</w:t>
      </w:r>
      <w:bookmarkEnd w:id="246"/>
    </w:p>
    <w:p>
      <w:pPr>
        <w:spacing w:line="520" w:lineRule="exact"/>
        <w:ind w:firstLine="480" w:firstLineChars="200"/>
        <w:rPr>
          <w:sz w:val="24"/>
          <w:szCs w:val="24"/>
        </w:rPr>
      </w:pPr>
      <w:bookmarkStart w:id="247" w:name="_Toc432430527"/>
      <w:r>
        <w:rPr>
          <w:sz w:val="24"/>
          <w:szCs w:val="24"/>
        </w:rPr>
        <w:t>综上所述，本项目对该自然保护区的主体自然生态环境和自然资源的影响非常小</w:t>
      </w:r>
      <w:bookmarkEnd w:id="237"/>
      <w:bookmarkEnd w:id="238"/>
      <w:bookmarkEnd w:id="239"/>
      <w:bookmarkEnd w:id="240"/>
      <w:bookmarkEnd w:id="241"/>
      <w:bookmarkEnd w:id="242"/>
      <w:r>
        <w:rPr>
          <w:sz w:val="24"/>
          <w:szCs w:val="24"/>
        </w:rPr>
        <w:t>，项目施工期对评价区内城市生态系统影响很小，对生态系统结构、服务功能和生物多样性无明显改变。</w:t>
      </w:r>
      <w:bookmarkEnd w:id="247"/>
    </w:p>
    <w:p>
      <w:pPr>
        <w:spacing w:line="520" w:lineRule="exact"/>
        <w:ind w:firstLine="480" w:firstLineChars="200"/>
        <w:rPr>
          <w:sz w:val="24"/>
          <w:szCs w:val="24"/>
        </w:rPr>
      </w:pPr>
      <w:r>
        <w:rPr>
          <w:sz w:val="24"/>
          <w:szCs w:val="24"/>
        </w:rPr>
        <w:t>（2）运营期</w:t>
      </w:r>
    </w:p>
    <w:p>
      <w:pPr>
        <w:spacing w:line="520" w:lineRule="exact"/>
        <w:ind w:firstLine="480" w:firstLineChars="200"/>
        <w:rPr>
          <w:sz w:val="24"/>
          <w:szCs w:val="24"/>
        </w:rPr>
      </w:pPr>
      <w:bookmarkStart w:id="248" w:name="_Toc431119623"/>
      <w:bookmarkStart w:id="249" w:name="_Toc376158992"/>
      <w:bookmarkStart w:id="250" w:name="_Toc432024932"/>
      <w:bookmarkStart w:id="251" w:name="_Toc432430528"/>
      <w:bookmarkStart w:id="252" w:name="_Toc380913776"/>
      <w:bookmarkStart w:id="253" w:name="_Toc375679305"/>
      <w:bookmarkStart w:id="254" w:name="_Toc382655938"/>
      <w:r>
        <w:rPr>
          <w:sz w:val="24"/>
          <w:szCs w:val="24"/>
        </w:rPr>
        <w:t>项目建成后，运行期间评价区内植被、生物多样性、景观格局等都不会产生显著的变化，野生动物（包括鸟类和其它类别的动物）的休息和迁徙亦无明显影响，对自然保护区生态系统的影响不大。</w:t>
      </w:r>
      <w:bookmarkEnd w:id="248"/>
      <w:bookmarkEnd w:id="249"/>
      <w:bookmarkEnd w:id="250"/>
      <w:bookmarkEnd w:id="251"/>
      <w:bookmarkEnd w:id="252"/>
      <w:bookmarkEnd w:id="253"/>
      <w:bookmarkEnd w:id="254"/>
    </w:p>
    <w:p>
      <w:pPr>
        <w:spacing w:beforeLines="50" w:afterLines="50" w:line="520" w:lineRule="exact"/>
        <w:outlineLvl w:val="1"/>
        <w:rPr>
          <w:rFonts w:eastAsia="黑体"/>
          <w:sz w:val="28"/>
          <w:szCs w:val="28"/>
        </w:rPr>
      </w:pPr>
      <w:bookmarkStart w:id="255" w:name="_Toc27639"/>
      <w:r>
        <w:rPr>
          <w:rFonts w:eastAsia="黑体"/>
          <w:sz w:val="28"/>
          <w:szCs w:val="28"/>
        </w:rPr>
        <w:t>5.2</w:t>
      </w:r>
      <w:bookmarkStart w:id="256" w:name="_Toc6937"/>
      <w:bookmarkStart w:id="257" w:name="_Toc28009"/>
      <w:bookmarkStart w:id="258" w:name="_Toc432430529"/>
      <w:r>
        <w:rPr>
          <w:rFonts w:eastAsia="黑体"/>
          <w:sz w:val="28"/>
          <w:szCs w:val="28"/>
        </w:rPr>
        <w:t xml:space="preserve"> 植被及植物多样性影响分析</w:t>
      </w:r>
      <w:bookmarkEnd w:id="255"/>
      <w:bookmarkEnd w:id="256"/>
      <w:bookmarkEnd w:id="257"/>
      <w:bookmarkEnd w:id="258"/>
    </w:p>
    <w:p>
      <w:pPr>
        <w:spacing w:line="520" w:lineRule="exact"/>
        <w:ind w:firstLine="480" w:firstLineChars="200"/>
        <w:rPr>
          <w:sz w:val="24"/>
          <w:szCs w:val="24"/>
        </w:rPr>
      </w:pPr>
      <w:bookmarkStart w:id="259" w:name="_Toc432430530"/>
      <w:r>
        <w:rPr>
          <w:sz w:val="24"/>
          <w:szCs w:val="24"/>
        </w:rPr>
        <w:t>根据前文的项目评价区植被分布及植被多样性调查内容，评价区范围属于亚热带常绿阔叶林区，由于项目所在区域土地开发利用程度较高，区内基本不存在原生植被，地表覆盖物以城市景观植被为主，兼有林带、旱地草丛和河滩、湖滩草甸植被。</w:t>
      </w:r>
      <w:bookmarkEnd w:id="259"/>
    </w:p>
    <w:p>
      <w:pPr>
        <w:spacing w:line="520" w:lineRule="exact"/>
        <w:ind w:firstLine="480" w:firstLineChars="200"/>
        <w:rPr>
          <w:sz w:val="24"/>
          <w:szCs w:val="24"/>
        </w:rPr>
      </w:pPr>
      <w:bookmarkStart w:id="260" w:name="_Toc432430531"/>
      <w:r>
        <w:rPr>
          <w:sz w:val="24"/>
          <w:szCs w:val="24"/>
        </w:rPr>
        <w:t>项目评价区属于城市生态系统，受人为因素影响非常大。</w:t>
      </w:r>
      <w:bookmarkEnd w:id="260"/>
    </w:p>
    <w:p>
      <w:pPr>
        <w:spacing w:line="520" w:lineRule="exact"/>
        <w:ind w:firstLine="480" w:firstLineChars="200"/>
        <w:rPr>
          <w:sz w:val="24"/>
          <w:szCs w:val="24"/>
        </w:rPr>
      </w:pPr>
      <w:bookmarkStart w:id="261" w:name="_Toc432430532"/>
      <w:r>
        <w:rPr>
          <w:sz w:val="24"/>
          <w:szCs w:val="24"/>
        </w:rPr>
        <w:t>项目评价范围涉及的莼菜Brasenia schreberi（国家I级）、莲Nelumbo nucifera（国家II级）、野菱Trapa incisa（国家II级）三种野生植物主要分布在洞庭湖水域，距离本项目用地较远（＞1km），见附图—保护区重点植被分布图。</w:t>
      </w:r>
      <w:bookmarkEnd w:id="261"/>
    </w:p>
    <w:p>
      <w:pPr>
        <w:spacing w:line="520" w:lineRule="exact"/>
        <w:ind w:firstLine="480" w:firstLineChars="200"/>
        <w:rPr>
          <w:sz w:val="24"/>
          <w:szCs w:val="24"/>
        </w:rPr>
      </w:pPr>
      <w:bookmarkStart w:id="262" w:name="_Toc432430533"/>
      <w:r>
        <w:rPr>
          <w:sz w:val="24"/>
          <w:szCs w:val="24"/>
        </w:rPr>
        <w:t>施工期影响</w:t>
      </w:r>
      <w:bookmarkEnd w:id="262"/>
      <w:r>
        <w:rPr>
          <w:sz w:val="24"/>
          <w:szCs w:val="24"/>
        </w:rPr>
        <w:t>：</w:t>
      </w:r>
    </w:p>
    <w:p>
      <w:pPr>
        <w:spacing w:line="520" w:lineRule="exact"/>
        <w:ind w:firstLine="480" w:firstLineChars="200"/>
        <w:rPr>
          <w:sz w:val="24"/>
          <w:szCs w:val="24"/>
        </w:rPr>
      </w:pPr>
      <w:bookmarkStart w:id="263" w:name="_Toc432430534"/>
      <w:r>
        <w:rPr>
          <w:sz w:val="24"/>
          <w:szCs w:val="24"/>
        </w:rPr>
        <w:t>本项目租用已建景顺大厦1~6层，不再新增用地和建构筑物</w:t>
      </w:r>
      <w:bookmarkEnd w:id="263"/>
      <w:r>
        <w:rPr>
          <w:sz w:val="24"/>
          <w:szCs w:val="24"/>
        </w:rPr>
        <w:t>。据现场调查，项目地块植被群落为景观植株-草本群落。</w:t>
      </w:r>
    </w:p>
    <w:p>
      <w:pPr>
        <w:spacing w:line="520" w:lineRule="exact"/>
        <w:ind w:firstLine="480" w:firstLineChars="200"/>
        <w:rPr>
          <w:sz w:val="24"/>
          <w:szCs w:val="24"/>
        </w:rPr>
      </w:pPr>
      <w:bookmarkStart w:id="264" w:name="_Toc432430535"/>
      <w:r>
        <w:rPr>
          <w:sz w:val="24"/>
          <w:szCs w:val="24"/>
        </w:rPr>
        <w:t>由于项目区不再新增用地，故不会再破会地表植被。在施工期间强化管理和日常监管，施工废水可得到有效控制，不会对其他区域人工植被造成明显影响。</w:t>
      </w:r>
      <w:bookmarkEnd w:id="264"/>
    </w:p>
    <w:p>
      <w:pPr>
        <w:spacing w:line="520" w:lineRule="exact"/>
        <w:ind w:firstLine="480" w:firstLineChars="200"/>
        <w:rPr>
          <w:sz w:val="24"/>
          <w:szCs w:val="24"/>
        </w:rPr>
      </w:pPr>
      <w:bookmarkStart w:id="265" w:name="_Toc432430536"/>
      <w:r>
        <w:rPr>
          <w:sz w:val="24"/>
          <w:szCs w:val="24"/>
        </w:rPr>
        <w:t>运营期影响</w:t>
      </w:r>
      <w:bookmarkEnd w:id="265"/>
      <w:r>
        <w:rPr>
          <w:sz w:val="24"/>
          <w:szCs w:val="24"/>
        </w:rPr>
        <w:t>：</w:t>
      </w:r>
    </w:p>
    <w:p>
      <w:pPr>
        <w:spacing w:line="520" w:lineRule="exact"/>
        <w:ind w:firstLine="480" w:firstLineChars="200"/>
        <w:rPr>
          <w:sz w:val="24"/>
          <w:szCs w:val="24"/>
        </w:rPr>
      </w:pPr>
      <w:bookmarkStart w:id="266" w:name="_Toc432430537"/>
      <w:r>
        <w:rPr>
          <w:sz w:val="24"/>
          <w:szCs w:val="24"/>
        </w:rPr>
        <w:t>本项目为经营性项目，营运期主要环境污染源为煎煮废气、污水处理站废气和食堂油烟以及</w:t>
      </w:r>
      <w:r>
        <w:rPr>
          <w:rFonts w:hint="eastAsia"/>
          <w:sz w:val="24"/>
          <w:szCs w:val="24"/>
        </w:rPr>
        <w:t>生产</w:t>
      </w:r>
      <w:r>
        <w:rPr>
          <w:sz w:val="24"/>
          <w:szCs w:val="24"/>
        </w:rPr>
        <w:t>废水和生活污水，污水处理站废气经活性炭吸附后引至屋顶达标排放；煎煮废气经活性炭吸附后引至屋顶排放；食堂油烟经环保油烟净化器处理后引至屋顶达标排放；</w:t>
      </w:r>
      <w:r>
        <w:rPr>
          <w:rFonts w:hint="eastAsia"/>
          <w:sz w:val="24"/>
          <w:szCs w:val="24"/>
        </w:rPr>
        <w:t>生产</w:t>
      </w:r>
      <w:r>
        <w:rPr>
          <w:sz w:val="24"/>
          <w:szCs w:val="24"/>
        </w:rPr>
        <w:t>废水和生活污水经自建污水处理站（设计污水处理能力40m</w:t>
      </w:r>
      <w:r>
        <w:rPr>
          <w:sz w:val="24"/>
          <w:szCs w:val="24"/>
          <w:vertAlign w:val="superscript"/>
        </w:rPr>
        <w:t>3</w:t>
      </w:r>
      <w:r>
        <w:rPr>
          <w:sz w:val="24"/>
          <w:szCs w:val="24"/>
        </w:rPr>
        <w:t>/d）处理后，主要污染物浓度均能够满足“综合</w:t>
      </w:r>
      <w:r>
        <w:rPr>
          <w:rFonts w:hint="eastAsia"/>
          <w:sz w:val="24"/>
          <w:szCs w:val="24"/>
        </w:rPr>
        <w:t>生产废水</w:t>
      </w:r>
      <w:r>
        <w:rPr>
          <w:sz w:val="24"/>
          <w:szCs w:val="24"/>
        </w:rPr>
        <w:t>和</w:t>
      </w:r>
      <w:r>
        <w:rPr>
          <w:rFonts w:hint="eastAsia"/>
          <w:sz w:val="24"/>
          <w:szCs w:val="24"/>
        </w:rPr>
        <w:t>生活废水</w:t>
      </w:r>
      <w:r>
        <w:rPr>
          <w:sz w:val="24"/>
          <w:szCs w:val="24"/>
        </w:rPr>
        <w:t>水污染物排放限值（日均值）”的预处理标准限值，处理达标后的废水排入市政管网最终进入罗家坡污水处理厂。项目污染源对植被造成的影响很小，故项目营运期对植被的影响很小。</w:t>
      </w:r>
      <w:bookmarkEnd w:id="266"/>
      <w:bookmarkStart w:id="267" w:name="_Toc432430541"/>
    </w:p>
    <w:p>
      <w:pPr>
        <w:spacing w:line="520" w:lineRule="exact"/>
        <w:ind w:firstLine="480" w:firstLineChars="200"/>
        <w:rPr>
          <w:sz w:val="24"/>
          <w:szCs w:val="24"/>
        </w:rPr>
      </w:pPr>
      <w:r>
        <w:rPr>
          <w:sz w:val="24"/>
          <w:szCs w:val="24"/>
        </w:rPr>
        <w:t>综上所述，本项目对评价区内植被及其多样性生态影响很小。</w:t>
      </w:r>
      <w:bookmarkEnd w:id="267"/>
    </w:p>
    <w:p>
      <w:pPr>
        <w:spacing w:beforeLines="50" w:afterLines="50" w:line="520" w:lineRule="exact"/>
        <w:outlineLvl w:val="1"/>
        <w:rPr>
          <w:rFonts w:eastAsia="黑体"/>
          <w:sz w:val="28"/>
          <w:szCs w:val="28"/>
        </w:rPr>
      </w:pPr>
      <w:bookmarkStart w:id="268" w:name="_Toc16611"/>
      <w:r>
        <w:rPr>
          <w:rFonts w:eastAsia="黑体"/>
          <w:sz w:val="28"/>
          <w:szCs w:val="28"/>
        </w:rPr>
        <w:t>5.3 动物多样性影响分析</w:t>
      </w:r>
      <w:bookmarkEnd w:id="268"/>
    </w:p>
    <w:p>
      <w:pPr>
        <w:spacing w:beforeLines="50" w:afterLines="50" w:line="520" w:lineRule="exact"/>
        <w:outlineLvl w:val="2"/>
        <w:rPr>
          <w:rFonts w:eastAsia="楷体"/>
          <w:sz w:val="28"/>
          <w:szCs w:val="28"/>
        </w:rPr>
      </w:pPr>
      <w:bookmarkStart w:id="269" w:name="_Toc17365"/>
      <w:bookmarkStart w:id="270" w:name="_Toc432430543"/>
      <w:bookmarkStart w:id="271" w:name="_Toc376158966"/>
      <w:bookmarkStart w:id="272" w:name="_Toc375679279"/>
      <w:bookmarkStart w:id="273" w:name="_Toc432024909"/>
      <w:bookmarkStart w:id="274" w:name="_Toc380913743"/>
      <w:bookmarkStart w:id="275" w:name="_Toc431119598"/>
      <w:bookmarkStart w:id="276" w:name="_Toc382655905"/>
      <w:r>
        <w:rPr>
          <w:rFonts w:eastAsia="楷体"/>
          <w:sz w:val="28"/>
          <w:szCs w:val="28"/>
        </w:rPr>
        <w:t>5.3.1 施工期影响</w:t>
      </w:r>
      <w:bookmarkEnd w:id="269"/>
      <w:bookmarkEnd w:id="270"/>
    </w:p>
    <w:p>
      <w:pPr>
        <w:spacing w:line="520" w:lineRule="exact"/>
        <w:ind w:firstLine="480" w:firstLineChars="200"/>
        <w:rPr>
          <w:sz w:val="24"/>
          <w:szCs w:val="24"/>
        </w:rPr>
      </w:pPr>
      <w:bookmarkStart w:id="277" w:name="_Toc432430544"/>
      <w:r>
        <w:rPr>
          <w:sz w:val="24"/>
          <w:szCs w:val="24"/>
        </w:rPr>
        <w:t>（1）对水生动物的影响</w:t>
      </w:r>
      <w:bookmarkEnd w:id="271"/>
      <w:bookmarkEnd w:id="272"/>
      <w:bookmarkEnd w:id="273"/>
      <w:bookmarkEnd w:id="274"/>
      <w:bookmarkEnd w:id="275"/>
      <w:bookmarkEnd w:id="276"/>
      <w:bookmarkEnd w:id="277"/>
    </w:p>
    <w:p>
      <w:pPr>
        <w:spacing w:line="520" w:lineRule="exact"/>
        <w:ind w:firstLine="480" w:firstLineChars="200"/>
        <w:rPr>
          <w:sz w:val="24"/>
          <w:szCs w:val="24"/>
        </w:rPr>
      </w:pPr>
      <w:bookmarkStart w:id="278" w:name="_Toc382655906"/>
      <w:bookmarkStart w:id="279" w:name="_Toc431119599"/>
      <w:bookmarkStart w:id="280" w:name="_Toc380913744"/>
      <w:bookmarkStart w:id="281" w:name="_Toc432430545"/>
      <w:bookmarkStart w:id="282" w:name="_Toc432024910"/>
      <w:bookmarkStart w:id="283" w:name="_Toc375679280"/>
      <w:bookmarkStart w:id="284" w:name="_Toc376158967"/>
      <w:r>
        <w:rPr>
          <w:sz w:val="24"/>
          <w:szCs w:val="24"/>
        </w:rPr>
        <w:t>对东洞庭湖自然保护区有一级保护鱼类中华鲟、二级保护鱼类胭脂鱼、以及江豚。按照江豚、中华鲟、胭脂鱼的生活习性，根据本项目施工及运营特征，项目不涉及水域施工，不涉及上述动物的分布区及洄游通道，故对东洞庭湖国家级自然保护区的影响区域很小，项目施工不会对东洞庭湖国家级自然保护区的水生动物产生明显负影响。</w:t>
      </w:r>
      <w:bookmarkEnd w:id="278"/>
      <w:bookmarkEnd w:id="279"/>
      <w:bookmarkEnd w:id="280"/>
      <w:bookmarkEnd w:id="281"/>
      <w:bookmarkEnd w:id="282"/>
      <w:bookmarkEnd w:id="283"/>
      <w:bookmarkEnd w:id="284"/>
    </w:p>
    <w:p>
      <w:pPr>
        <w:spacing w:line="520" w:lineRule="exact"/>
        <w:ind w:firstLine="480" w:firstLineChars="200"/>
        <w:rPr>
          <w:sz w:val="24"/>
          <w:szCs w:val="24"/>
        </w:rPr>
      </w:pPr>
      <w:bookmarkStart w:id="285" w:name="_Toc380913745"/>
      <w:bookmarkStart w:id="286" w:name="_Toc431119600"/>
      <w:bookmarkStart w:id="287" w:name="_Toc375679281"/>
      <w:bookmarkStart w:id="288" w:name="_Toc376158968"/>
      <w:bookmarkStart w:id="289" w:name="_Toc382655907"/>
      <w:bookmarkStart w:id="290" w:name="_Toc432430546"/>
      <w:bookmarkStart w:id="291" w:name="_Toc432024911"/>
      <w:r>
        <w:rPr>
          <w:sz w:val="24"/>
          <w:szCs w:val="24"/>
        </w:rPr>
        <w:t>（2）对鸟类的影响</w:t>
      </w:r>
      <w:bookmarkEnd w:id="285"/>
      <w:bookmarkEnd w:id="286"/>
      <w:bookmarkEnd w:id="287"/>
      <w:bookmarkEnd w:id="288"/>
      <w:bookmarkEnd w:id="289"/>
      <w:bookmarkEnd w:id="290"/>
      <w:bookmarkEnd w:id="291"/>
    </w:p>
    <w:p>
      <w:pPr>
        <w:spacing w:line="520" w:lineRule="exact"/>
        <w:ind w:firstLine="480" w:firstLineChars="200"/>
        <w:rPr>
          <w:sz w:val="24"/>
          <w:szCs w:val="24"/>
        </w:rPr>
      </w:pPr>
      <w:bookmarkStart w:id="292" w:name="_Toc376158969"/>
      <w:bookmarkStart w:id="293" w:name="_Toc380913746"/>
      <w:bookmarkStart w:id="294" w:name="_Toc375679282"/>
      <w:bookmarkStart w:id="295" w:name="_Toc432024912"/>
      <w:bookmarkStart w:id="296" w:name="_Toc382655908"/>
      <w:bookmarkStart w:id="297" w:name="_Toc432430547"/>
      <w:bookmarkStart w:id="298" w:name="_Toc431119601"/>
      <w:r>
        <w:rPr>
          <w:sz w:val="24"/>
          <w:szCs w:val="24"/>
        </w:rPr>
        <w:t>东洞庭湖自然保护区的鸟类包括三大类，既冬候鸟、夏候鸟、留鸟。最为重要的是冬水禽。这些水禽中有很多珍贵的、稀有的种类，如：颧类Ciconia SP.、鹤类Grus SP.、雁类Anser SP.、天鹅类Gygnus SP.等。项目建设对水禽的影响主要表现在以下两个方面。第一，冬候鸟夏季生活在凉爽的北方，入冬后，北方食物短缺，它们就沿着固定的路线迁移到南方越冬，地面地形、地貌的改变，环境的变化，直接影响它们的迁入，对其生态生境产生一定影响。第二，施工期间，在施工区域的这些优势种鸟类由于环境的变化影响了它们的生活、取食环境将被迫离开它们原来的领域，邻近领域的优势种鸟类也由于受到施工噪声的惊吓，也将远离原来的栖息地，但是这种不利影响有时间限制，当临时征地区域的植被恢复后，它们仍可以回到原来的领域，继续生活，而且这些鸟类在非施工区内可以找到相同或相似生境，可迁移到合适生境中生活，对其生存不会造成长期的、不可逆的不利影响。</w:t>
      </w:r>
      <w:bookmarkEnd w:id="292"/>
      <w:bookmarkEnd w:id="293"/>
      <w:bookmarkEnd w:id="294"/>
      <w:bookmarkEnd w:id="295"/>
      <w:bookmarkEnd w:id="296"/>
      <w:bookmarkEnd w:id="297"/>
      <w:bookmarkEnd w:id="298"/>
    </w:p>
    <w:p>
      <w:pPr>
        <w:spacing w:line="520" w:lineRule="exact"/>
        <w:ind w:firstLine="480" w:firstLineChars="200"/>
        <w:rPr>
          <w:sz w:val="24"/>
          <w:szCs w:val="24"/>
        </w:rPr>
      </w:pPr>
      <w:bookmarkStart w:id="299" w:name="_Toc431119602"/>
      <w:bookmarkStart w:id="300" w:name="_Toc380913747"/>
      <w:bookmarkStart w:id="301" w:name="_Toc376158970"/>
      <w:bookmarkStart w:id="302" w:name="_Toc432024913"/>
      <w:bookmarkStart w:id="303" w:name="_Toc375679283"/>
      <w:bookmarkStart w:id="304" w:name="_Toc432430548"/>
      <w:bookmarkStart w:id="305" w:name="_Toc382655909"/>
      <w:r>
        <w:rPr>
          <w:sz w:val="24"/>
          <w:szCs w:val="24"/>
        </w:rPr>
        <w:t>①对鸟类生境的影响</w:t>
      </w:r>
      <w:bookmarkEnd w:id="299"/>
      <w:bookmarkEnd w:id="300"/>
      <w:bookmarkEnd w:id="301"/>
      <w:bookmarkEnd w:id="302"/>
      <w:bookmarkEnd w:id="303"/>
      <w:bookmarkEnd w:id="304"/>
      <w:bookmarkEnd w:id="305"/>
    </w:p>
    <w:p>
      <w:pPr>
        <w:spacing w:line="520" w:lineRule="exact"/>
        <w:ind w:firstLine="480" w:firstLineChars="200"/>
        <w:rPr>
          <w:sz w:val="24"/>
          <w:szCs w:val="24"/>
        </w:rPr>
      </w:pPr>
      <w:bookmarkStart w:id="306" w:name="_Toc432024915"/>
      <w:bookmarkStart w:id="307" w:name="_Toc375679285"/>
      <w:bookmarkStart w:id="308" w:name="_Toc376158972"/>
      <w:bookmarkStart w:id="309" w:name="_Toc432430549"/>
      <w:bookmarkStart w:id="310" w:name="_Toc431119604"/>
      <w:bookmarkStart w:id="311" w:name="_Toc380913749"/>
      <w:bookmarkStart w:id="312" w:name="_Toc382655911"/>
      <w:r>
        <w:rPr>
          <w:sz w:val="24"/>
          <w:szCs w:val="24"/>
        </w:rPr>
        <w:t>湖区农田主要为无林分的耕地，农作物种植变化很大，从湿地作物到绿色疏菜，故它们作为野生动物的庇护地或食物来源的重要性也存在差异。农田特别是水稻田在冬季休耕，为迁徙候鸟提供了食物，洞庭湖对植食性水禽的重要性即在此。农田微生境丰富多样，也为许多其它野生动物提供了栖息地。沟渠池塘的林网、绿篱、灌丛为野生动物创造了丰富的小生境，使农田成为洞庭湖地区生物种较多的生态体系，鸟类中有135种（占52.3%）分布于其中。在洞庭湖的某些地段的林分对增加湖泊的生物多样性起重要作用。这些林分对迁徙过境鸟非常关键。林地中记录到的鸟类有106种，占鸟类名录的41%，这表明林地或其周边区域对保持自然保护区生物多样性是重要的。</w:t>
      </w:r>
      <w:bookmarkEnd w:id="306"/>
      <w:bookmarkEnd w:id="307"/>
      <w:bookmarkEnd w:id="308"/>
      <w:bookmarkEnd w:id="309"/>
      <w:bookmarkEnd w:id="310"/>
      <w:bookmarkEnd w:id="311"/>
      <w:bookmarkEnd w:id="312"/>
    </w:p>
    <w:p>
      <w:pPr>
        <w:spacing w:beforeLines="50" w:afterLines="50" w:line="520" w:lineRule="exact"/>
        <w:outlineLvl w:val="2"/>
        <w:rPr>
          <w:rFonts w:eastAsia="楷体"/>
          <w:sz w:val="28"/>
          <w:szCs w:val="28"/>
        </w:rPr>
      </w:pPr>
      <w:bookmarkStart w:id="313" w:name="_Toc432430550"/>
      <w:bookmarkStart w:id="314" w:name="_Toc380913751"/>
      <w:bookmarkStart w:id="315" w:name="_Toc382655913"/>
      <w:bookmarkStart w:id="316" w:name="_Toc375679287"/>
      <w:bookmarkStart w:id="317" w:name="_Toc2248"/>
      <w:bookmarkStart w:id="318" w:name="_Toc376158974"/>
      <w:bookmarkStart w:id="319" w:name="_Toc431119605"/>
      <w:bookmarkStart w:id="320" w:name="_Toc432024916"/>
      <w:r>
        <w:rPr>
          <w:rFonts w:eastAsia="楷体"/>
          <w:sz w:val="28"/>
          <w:szCs w:val="28"/>
        </w:rPr>
        <w:t>5.3.2 施工期干扰</w:t>
      </w:r>
      <w:bookmarkEnd w:id="313"/>
      <w:bookmarkEnd w:id="314"/>
      <w:bookmarkEnd w:id="315"/>
      <w:bookmarkEnd w:id="316"/>
      <w:bookmarkEnd w:id="317"/>
      <w:bookmarkEnd w:id="318"/>
      <w:bookmarkEnd w:id="319"/>
      <w:bookmarkEnd w:id="320"/>
    </w:p>
    <w:p>
      <w:pPr>
        <w:spacing w:line="520" w:lineRule="exact"/>
        <w:ind w:firstLine="480" w:firstLineChars="200"/>
        <w:rPr>
          <w:sz w:val="24"/>
          <w:szCs w:val="24"/>
        </w:rPr>
      </w:pPr>
      <w:bookmarkStart w:id="321" w:name="_Toc376158975"/>
      <w:bookmarkStart w:id="322" w:name="_Toc382655914"/>
      <w:bookmarkStart w:id="323" w:name="_Toc431119606"/>
      <w:bookmarkStart w:id="324" w:name="_Toc375679288"/>
      <w:bookmarkStart w:id="325" w:name="_Toc432430551"/>
      <w:bookmarkStart w:id="326" w:name="_Toc432024917"/>
      <w:bookmarkStart w:id="327" w:name="_Toc380913752"/>
      <w:r>
        <w:rPr>
          <w:sz w:val="24"/>
          <w:szCs w:val="24"/>
        </w:rPr>
        <w:t>保护区的鸟类在每年的冬季数量较多，多数是到南方越冬途经这里的侯鸟，集中在保护区的核心区活动觅食肥育，随着湖水的不断萎退，鸟类也随之向湖心地带迁移，在其它区域虽也有零星鸟类分布（见附图——保护区重点野生动物分布图）。</w:t>
      </w:r>
      <w:bookmarkEnd w:id="321"/>
      <w:bookmarkEnd w:id="322"/>
      <w:bookmarkEnd w:id="323"/>
      <w:bookmarkEnd w:id="324"/>
      <w:bookmarkEnd w:id="325"/>
      <w:bookmarkEnd w:id="326"/>
      <w:bookmarkEnd w:id="327"/>
    </w:p>
    <w:p>
      <w:pPr>
        <w:spacing w:line="520" w:lineRule="exact"/>
        <w:ind w:firstLine="480" w:firstLineChars="200"/>
        <w:rPr>
          <w:sz w:val="24"/>
          <w:szCs w:val="24"/>
        </w:rPr>
      </w:pPr>
      <w:bookmarkStart w:id="328" w:name="_Toc432024918"/>
      <w:bookmarkStart w:id="329" w:name="_Toc432430552"/>
      <w:bookmarkStart w:id="330" w:name="_Toc382655916"/>
      <w:bookmarkStart w:id="331" w:name="_Toc380913754"/>
      <w:bookmarkStart w:id="332" w:name="_Toc376158977"/>
      <w:bookmarkStart w:id="333" w:name="_Toc375679290"/>
      <w:bookmarkStart w:id="334" w:name="_Toc431119607"/>
      <w:r>
        <w:rPr>
          <w:sz w:val="24"/>
          <w:szCs w:val="24"/>
        </w:rPr>
        <w:t>施工灯光对鸟类睡眠有一定影响，尤其对夜间觅食的鸟类影响较大，强光的刺激将影响鸟类的视觉，从而影响它们的夜间捕食。</w:t>
      </w:r>
      <w:bookmarkEnd w:id="328"/>
      <w:bookmarkEnd w:id="329"/>
      <w:bookmarkEnd w:id="330"/>
      <w:bookmarkEnd w:id="331"/>
      <w:bookmarkEnd w:id="332"/>
      <w:bookmarkEnd w:id="333"/>
      <w:bookmarkEnd w:id="334"/>
    </w:p>
    <w:p>
      <w:pPr>
        <w:spacing w:line="520" w:lineRule="exact"/>
        <w:ind w:firstLine="480" w:firstLineChars="200"/>
        <w:rPr>
          <w:sz w:val="24"/>
          <w:szCs w:val="24"/>
        </w:rPr>
      </w:pPr>
      <w:bookmarkStart w:id="335" w:name="_Toc432430553"/>
      <w:r>
        <w:rPr>
          <w:sz w:val="24"/>
          <w:szCs w:val="24"/>
        </w:rPr>
        <w:t>本项目距离保护区鸟类生境最近距离5km以上，且基本位于室内装修，评价区内未观测到有上述鸟类出现，本项目施工对保护区内的鸟类生境影响很小。</w:t>
      </w:r>
      <w:bookmarkEnd w:id="335"/>
    </w:p>
    <w:p>
      <w:pPr>
        <w:spacing w:line="520" w:lineRule="exact"/>
        <w:ind w:firstLine="480" w:firstLineChars="200"/>
        <w:rPr>
          <w:sz w:val="24"/>
          <w:szCs w:val="24"/>
        </w:rPr>
      </w:pPr>
      <w:bookmarkStart w:id="336" w:name="_Toc375679292"/>
      <w:bookmarkStart w:id="337" w:name="_Toc382655918"/>
      <w:bookmarkStart w:id="338" w:name="_Toc432430554"/>
      <w:bookmarkStart w:id="339" w:name="_Toc380913756"/>
      <w:bookmarkStart w:id="340" w:name="_Toc376158979"/>
      <w:bookmarkStart w:id="341" w:name="_Toc431119609"/>
      <w:bookmarkStart w:id="342" w:name="_Toc432024920"/>
      <w:r>
        <w:rPr>
          <w:sz w:val="24"/>
          <w:szCs w:val="24"/>
        </w:rPr>
        <w:t>（3）对两栖类动物的影响</w:t>
      </w:r>
      <w:bookmarkEnd w:id="336"/>
      <w:bookmarkEnd w:id="337"/>
      <w:bookmarkEnd w:id="338"/>
      <w:bookmarkEnd w:id="339"/>
      <w:bookmarkEnd w:id="340"/>
      <w:bookmarkEnd w:id="341"/>
      <w:bookmarkEnd w:id="342"/>
    </w:p>
    <w:p>
      <w:pPr>
        <w:spacing w:line="520" w:lineRule="exact"/>
        <w:ind w:firstLine="480" w:firstLineChars="200"/>
        <w:rPr>
          <w:sz w:val="24"/>
          <w:szCs w:val="24"/>
        </w:rPr>
      </w:pPr>
      <w:bookmarkStart w:id="343" w:name="_Toc432024921"/>
      <w:bookmarkStart w:id="344" w:name="_Toc375679293"/>
      <w:bookmarkStart w:id="345" w:name="_Toc431119610"/>
      <w:bookmarkStart w:id="346" w:name="_Toc382655919"/>
      <w:bookmarkStart w:id="347" w:name="_Toc380913757"/>
      <w:bookmarkStart w:id="348" w:name="_Toc376158980"/>
      <w:bookmarkStart w:id="349" w:name="_Toc432430555"/>
      <w:r>
        <w:rPr>
          <w:sz w:val="24"/>
          <w:szCs w:val="24"/>
        </w:rPr>
        <w:t>两栖类动物最主要的生活习性就是在水域和陆地间交替生活，而且具有准确的迁徙路线。东洞庭湖自然保护区主要两栖类动物有鳖、龟类.、蛙类、蟹类、扬子鳄、麋鹿等。这些动物有国家重点保护的种类，有省级重点保护的种类。麋鹿、扬子鳄为国家一级保护种，科研价值、经济价值都很高。</w:t>
      </w:r>
      <w:bookmarkEnd w:id="343"/>
      <w:bookmarkEnd w:id="344"/>
      <w:bookmarkEnd w:id="345"/>
      <w:bookmarkEnd w:id="346"/>
      <w:bookmarkEnd w:id="347"/>
      <w:bookmarkEnd w:id="348"/>
      <w:bookmarkEnd w:id="349"/>
    </w:p>
    <w:p>
      <w:pPr>
        <w:spacing w:line="520" w:lineRule="exact"/>
        <w:ind w:firstLine="480" w:firstLineChars="200"/>
        <w:rPr>
          <w:sz w:val="24"/>
          <w:szCs w:val="24"/>
        </w:rPr>
      </w:pPr>
      <w:bookmarkStart w:id="350" w:name="_Toc376158981"/>
      <w:bookmarkStart w:id="351" w:name="_Toc380913758"/>
      <w:bookmarkStart w:id="352" w:name="_Toc382655920"/>
      <w:bookmarkStart w:id="353" w:name="_Toc432024922"/>
      <w:bookmarkStart w:id="354" w:name="_Toc432430556"/>
      <w:bookmarkStart w:id="355" w:name="_Toc431119611"/>
      <w:bookmarkStart w:id="356" w:name="_Toc375679294"/>
      <w:r>
        <w:rPr>
          <w:sz w:val="24"/>
          <w:szCs w:val="24"/>
        </w:rPr>
        <w:t>陆生动物和两栖类动物一样，有各自固定的活动范围和路线。保护区内的白额雁、灰鹤、麋鹿具有迁移特性，本项目距离麋鹿活动的红旗湖甚远（在30km以外），并且不会对其并往返于长江-洞庭湖之间的通道产生阻拦和任何破坏，因此，项目工程建设不会对其产生影响。</w:t>
      </w:r>
      <w:bookmarkEnd w:id="350"/>
      <w:bookmarkEnd w:id="351"/>
      <w:bookmarkEnd w:id="352"/>
      <w:bookmarkEnd w:id="353"/>
      <w:bookmarkEnd w:id="354"/>
      <w:bookmarkEnd w:id="355"/>
      <w:bookmarkEnd w:id="356"/>
    </w:p>
    <w:p>
      <w:pPr>
        <w:spacing w:beforeLines="50" w:afterLines="50" w:line="520" w:lineRule="exact"/>
        <w:outlineLvl w:val="1"/>
        <w:rPr>
          <w:rFonts w:eastAsia="黑体"/>
          <w:sz w:val="28"/>
          <w:szCs w:val="28"/>
        </w:rPr>
      </w:pPr>
      <w:bookmarkStart w:id="357" w:name="_Toc6088"/>
      <w:r>
        <w:rPr>
          <w:rFonts w:eastAsia="黑体"/>
          <w:sz w:val="28"/>
          <w:szCs w:val="28"/>
        </w:rPr>
        <w:t>5.4 景观生态完整性影响分析</w:t>
      </w:r>
      <w:bookmarkEnd w:id="357"/>
    </w:p>
    <w:p>
      <w:pPr>
        <w:spacing w:line="520" w:lineRule="exact"/>
        <w:ind w:firstLine="480" w:firstLineChars="200"/>
        <w:rPr>
          <w:bCs/>
          <w:sz w:val="24"/>
          <w:szCs w:val="24"/>
        </w:rPr>
      </w:pPr>
      <w:r>
        <w:rPr>
          <w:bCs/>
          <w:sz w:val="24"/>
          <w:szCs w:val="24"/>
        </w:rPr>
        <w:t>生态景观是社会、经济、自然复合生态系统的多维生态网络，包括自然生态景观和人文生态景观，强调格局、过程和功能的多维耦合，是由物理的、化学的、生物的、区域的、社会的、经济的及文化的组分在时、空、量、构、序范畴上相互作用形成的人与自然的复合生态网络。它不仅包括有形的地理和生物景观，还包括了无形的个体与整体、内部与外部、过去和未来以及主观与客观问的系统生态联系。它强调人类生态系统内部与外部环境之间的和谐，系统结构和功能的耦合，过去、现在和未来发展的关联及融洽性。本项目租用已建景顺大厦1~6层，不新增建构筑物和占地，景观生态风险体现在潜在的人工建筑的大小、体量、颜色、风格、式样需要进行精心设计及评估。</w:t>
      </w:r>
    </w:p>
    <w:p>
      <w:pPr>
        <w:spacing w:beforeLines="50" w:afterLines="50" w:line="520" w:lineRule="exact"/>
        <w:outlineLvl w:val="1"/>
        <w:rPr>
          <w:rFonts w:eastAsia="黑体"/>
          <w:sz w:val="28"/>
          <w:szCs w:val="28"/>
        </w:rPr>
      </w:pPr>
      <w:bookmarkStart w:id="358" w:name="_Toc15279"/>
      <w:r>
        <w:rPr>
          <w:rFonts w:eastAsia="黑体"/>
          <w:sz w:val="28"/>
          <w:szCs w:val="28"/>
        </w:rPr>
        <w:t>5.5 环境风险预测分析</w:t>
      </w:r>
      <w:bookmarkEnd w:id="358"/>
    </w:p>
    <w:p>
      <w:pPr>
        <w:spacing w:line="520" w:lineRule="exact"/>
        <w:ind w:firstLine="480" w:firstLineChars="200"/>
        <w:rPr>
          <w:bCs/>
          <w:sz w:val="24"/>
          <w:szCs w:val="24"/>
        </w:rPr>
      </w:pPr>
      <w:r>
        <w:rPr>
          <w:bCs/>
          <w:sz w:val="24"/>
          <w:szCs w:val="24"/>
        </w:rPr>
        <w:t>一、施工期环境风险</w:t>
      </w:r>
    </w:p>
    <w:p>
      <w:pPr>
        <w:spacing w:line="520" w:lineRule="exact"/>
        <w:ind w:firstLine="480" w:firstLineChars="200"/>
        <w:rPr>
          <w:bCs/>
          <w:sz w:val="24"/>
          <w:szCs w:val="24"/>
        </w:rPr>
      </w:pPr>
      <w:r>
        <w:rPr>
          <w:bCs/>
          <w:sz w:val="24"/>
          <w:szCs w:val="24"/>
        </w:rPr>
        <w:t>本项目施工期不涉及水域施工，整个施工区域均在室内，距离西面洞庭湖最近距离约5000m，施工期主要环境风险表现为施工废气和施工废水的非正常排放。</w:t>
      </w:r>
    </w:p>
    <w:p>
      <w:pPr>
        <w:spacing w:line="520" w:lineRule="exact"/>
        <w:ind w:firstLine="480" w:firstLineChars="200"/>
        <w:rPr>
          <w:bCs/>
          <w:sz w:val="24"/>
          <w:szCs w:val="24"/>
        </w:rPr>
      </w:pPr>
      <w:r>
        <w:rPr>
          <w:bCs/>
          <w:sz w:val="24"/>
          <w:szCs w:val="24"/>
        </w:rPr>
        <w:t>1、施工废气</w:t>
      </w:r>
    </w:p>
    <w:p>
      <w:pPr>
        <w:spacing w:line="520" w:lineRule="exact"/>
        <w:ind w:firstLine="480" w:firstLineChars="200"/>
        <w:rPr>
          <w:bCs/>
          <w:sz w:val="24"/>
          <w:szCs w:val="24"/>
        </w:rPr>
      </w:pPr>
      <w:r>
        <w:rPr>
          <w:bCs/>
          <w:sz w:val="24"/>
          <w:szCs w:val="24"/>
        </w:rPr>
        <w:t>本项目用房为租赁房屋，不涉及土建工程，仅对原有房屋进行装修，且装修过程主要在室内进行，对周围大气环境影响不大。故对周边环境不构成风险。</w:t>
      </w:r>
    </w:p>
    <w:p>
      <w:pPr>
        <w:spacing w:line="520" w:lineRule="exact"/>
        <w:ind w:firstLine="480" w:firstLineChars="200"/>
        <w:rPr>
          <w:bCs/>
          <w:sz w:val="24"/>
          <w:szCs w:val="24"/>
        </w:rPr>
      </w:pPr>
      <w:r>
        <w:rPr>
          <w:bCs/>
          <w:sz w:val="24"/>
          <w:szCs w:val="24"/>
        </w:rPr>
        <w:t>2、施工废水</w:t>
      </w:r>
    </w:p>
    <w:p>
      <w:pPr>
        <w:spacing w:line="520" w:lineRule="exact"/>
        <w:ind w:firstLine="480" w:firstLineChars="200"/>
        <w:rPr>
          <w:bCs/>
          <w:sz w:val="24"/>
          <w:szCs w:val="24"/>
        </w:rPr>
      </w:pPr>
      <w:r>
        <w:rPr>
          <w:bCs/>
          <w:sz w:val="24"/>
          <w:szCs w:val="24"/>
        </w:rPr>
        <w:t>项目施工废水主要来自施工人员生活污水，主要污染物为COD、BOD</w:t>
      </w:r>
      <w:r>
        <w:rPr>
          <w:bCs/>
          <w:sz w:val="24"/>
          <w:szCs w:val="24"/>
          <w:vertAlign w:val="subscript"/>
        </w:rPr>
        <w:t>5</w:t>
      </w:r>
      <w:r>
        <w:rPr>
          <w:bCs/>
          <w:sz w:val="24"/>
          <w:szCs w:val="24"/>
        </w:rPr>
        <w:t>、氨氮、SS，并最终排至城市污水管网。因此，建设单位在做好污水处理和排放工作的前提下，不会对地表水环境造成明显影响。不存在事故排放风险，对纳污水体洞庭湖水质及其水生生态环境的风险较小。</w:t>
      </w:r>
    </w:p>
    <w:p>
      <w:pPr>
        <w:spacing w:line="520" w:lineRule="exact"/>
        <w:ind w:firstLine="480" w:firstLineChars="200"/>
        <w:rPr>
          <w:bCs/>
          <w:sz w:val="24"/>
          <w:szCs w:val="24"/>
        </w:rPr>
      </w:pPr>
      <w:r>
        <w:rPr>
          <w:bCs/>
          <w:sz w:val="24"/>
          <w:szCs w:val="24"/>
        </w:rPr>
        <w:t>二、运营期环境风险</w:t>
      </w:r>
    </w:p>
    <w:p>
      <w:pPr>
        <w:spacing w:line="520" w:lineRule="exact"/>
        <w:ind w:firstLine="480" w:firstLineChars="200"/>
        <w:rPr>
          <w:bCs/>
          <w:sz w:val="24"/>
          <w:szCs w:val="24"/>
        </w:rPr>
      </w:pPr>
      <w:r>
        <w:rPr>
          <w:bCs/>
          <w:sz w:val="24"/>
          <w:szCs w:val="24"/>
        </w:rPr>
        <w:t>当污水处理站出现故障后，项目区生活废水得不到有效收集及处理，会漫流进入环境，对区域内地表水、地下水及土壤、植被等产生污染影响。因此，应设置应急事故池，当出现故障时候，将废水导入事故池暂存。</w:t>
      </w:r>
    </w:p>
    <w:p>
      <w:pPr>
        <w:spacing w:beforeLines="50" w:afterLines="50" w:line="520" w:lineRule="exact"/>
        <w:outlineLvl w:val="1"/>
        <w:rPr>
          <w:rFonts w:eastAsia="黑体"/>
          <w:sz w:val="28"/>
          <w:szCs w:val="28"/>
        </w:rPr>
      </w:pPr>
      <w:bookmarkStart w:id="359" w:name="_Toc24049"/>
      <w:r>
        <w:rPr>
          <w:rFonts w:eastAsia="黑体"/>
          <w:sz w:val="28"/>
          <w:szCs w:val="28"/>
        </w:rPr>
        <w:t>5.6 保护区累积生态影响分析析</w:t>
      </w:r>
      <w:bookmarkEnd w:id="359"/>
    </w:p>
    <w:p>
      <w:pPr>
        <w:spacing w:line="520" w:lineRule="exact"/>
        <w:ind w:firstLine="480" w:firstLineChars="200"/>
        <w:rPr>
          <w:bCs/>
          <w:sz w:val="24"/>
          <w:szCs w:val="24"/>
        </w:rPr>
      </w:pPr>
      <w:r>
        <w:rPr>
          <w:bCs/>
          <w:sz w:val="24"/>
          <w:szCs w:val="24"/>
        </w:rPr>
        <w:t>本项目租用已建</w:t>
      </w:r>
      <w:r>
        <w:rPr>
          <w:sz w:val="24"/>
        </w:rPr>
        <w:t>岳阳市金悦洋商业公园东地下一层</w:t>
      </w:r>
      <w:r>
        <w:rPr>
          <w:bCs/>
          <w:sz w:val="24"/>
          <w:szCs w:val="24"/>
        </w:rPr>
        <w:t>，不再新增占地，均为自然保护区调规前实验区，实验区永久占地面积占自然保护区总面积（19×l0</w:t>
      </w:r>
      <w:r>
        <w:rPr>
          <w:bCs/>
          <w:sz w:val="24"/>
          <w:szCs w:val="24"/>
          <w:vertAlign w:val="superscript"/>
        </w:rPr>
        <w:t>4</w:t>
      </w:r>
      <w:r>
        <w:rPr>
          <w:bCs/>
          <w:sz w:val="24"/>
          <w:szCs w:val="24"/>
        </w:rPr>
        <w:t>hm</w:t>
      </w:r>
      <w:r>
        <w:rPr>
          <w:bCs/>
          <w:sz w:val="24"/>
          <w:szCs w:val="24"/>
          <w:vertAlign w:val="superscript"/>
        </w:rPr>
        <w:t>2</w:t>
      </w:r>
      <w:r>
        <w:rPr>
          <w:bCs/>
          <w:sz w:val="24"/>
          <w:szCs w:val="24"/>
        </w:rPr>
        <w:t>）的0.0000</w:t>
      </w:r>
      <w:r>
        <w:rPr>
          <w:rFonts w:hint="eastAsia"/>
          <w:bCs/>
          <w:sz w:val="24"/>
          <w:szCs w:val="24"/>
        </w:rPr>
        <w:t>0024</w:t>
      </w:r>
      <w:r>
        <w:rPr>
          <w:bCs/>
          <w:sz w:val="24"/>
          <w:szCs w:val="24"/>
        </w:rPr>
        <w:t>%，所占比重极小，且大部分区域均为已建建构筑物，新增建购物较少，不会使保护区生态环境破碎化。</w:t>
      </w:r>
    </w:p>
    <w:p>
      <w:pPr>
        <w:spacing w:line="520" w:lineRule="exact"/>
        <w:ind w:firstLine="480" w:firstLineChars="200"/>
        <w:rPr>
          <w:bCs/>
          <w:sz w:val="24"/>
          <w:szCs w:val="24"/>
        </w:rPr>
      </w:pPr>
      <w:r>
        <w:rPr>
          <w:bCs/>
          <w:sz w:val="24"/>
          <w:szCs w:val="24"/>
        </w:rPr>
        <w:t>项目植被类型涉及的物种均为常见种，易于栽植和恢复；周边无珍稀濒危的野生植物种类；周边没有国家级珍稀野生动物分布，其影响数量有限。项目施工和运营不会使保护区某一生境或物种消失，且影响的种类在保护区范围内分布较多，不会对保护区原有生态系统结构和功能产生较大影响。项目因营运期污染主要为设备噪声、</w:t>
      </w:r>
      <w:r>
        <w:rPr>
          <w:rFonts w:hint="eastAsia"/>
          <w:bCs/>
          <w:sz w:val="24"/>
          <w:szCs w:val="24"/>
        </w:rPr>
        <w:t>生活</w:t>
      </w:r>
      <w:r>
        <w:rPr>
          <w:bCs/>
          <w:sz w:val="24"/>
          <w:szCs w:val="24"/>
        </w:rPr>
        <w:t>废水、污水处理站废气、废气及人员产生的固废垃圾、生活污水，采取生态专题报告提出措施后，不会对保护区造成明显的不利影响。</w:t>
      </w:r>
    </w:p>
    <w:p>
      <w:pPr>
        <w:spacing w:beforeLines="50" w:afterLines="50" w:line="520" w:lineRule="exact"/>
        <w:outlineLvl w:val="1"/>
        <w:rPr>
          <w:rFonts w:eastAsia="黑体"/>
          <w:sz w:val="28"/>
          <w:szCs w:val="28"/>
        </w:rPr>
      </w:pPr>
      <w:bookmarkStart w:id="360" w:name="_Toc2873"/>
      <w:r>
        <w:rPr>
          <w:rFonts w:eastAsia="黑体"/>
          <w:sz w:val="28"/>
          <w:szCs w:val="28"/>
        </w:rPr>
        <w:t>5.7 保护区主要保护对象影响预测</w:t>
      </w:r>
      <w:bookmarkEnd w:id="360"/>
    </w:p>
    <w:p>
      <w:pPr>
        <w:spacing w:line="520" w:lineRule="exact"/>
        <w:ind w:firstLine="480" w:firstLineChars="200"/>
        <w:rPr>
          <w:bCs/>
          <w:sz w:val="24"/>
          <w:szCs w:val="24"/>
        </w:rPr>
      </w:pPr>
      <w:bookmarkStart w:id="361" w:name="_Toc432430563"/>
      <w:r>
        <w:rPr>
          <w:bCs/>
          <w:sz w:val="24"/>
          <w:szCs w:val="24"/>
        </w:rPr>
        <w:t>一、对国家重点保护野生植物的影响预测</w:t>
      </w:r>
      <w:bookmarkEnd w:id="361"/>
    </w:p>
    <w:p>
      <w:pPr>
        <w:spacing w:line="520" w:lineRule="exact"/>
        <w:ind w:firstLine="480" w:firstLineChars="200"/>
        <w:rPr>
          <w:bCs/>
          <w:sz w:val="24"/>
          <w:szCs w:val="24"/>
        </w:rPr>
      </w:pPr>
      <w:bookmarkStart w:id="362" w:name="_Toc432430564"/>
      <w:r>
        <w:rPr>
          <w:bCs/>
          <w:sz w:val="24"/>
          <w:szCs w:val="24"/>
        </w:rPr>
        <w:t>项目评价范围涉及以下3种国家重点保护植物：莼菜Brasenia schreberi（国家I级）、莲Nelumbo nucifera（国家II级）、野菱Trapa incisa（国家II级）。</w:t>
      </w:r>
      <w:bookmarkEnd w:id="362"/>
    </w:p>
    <w:p>
      <w:pPr>
        <w:spacing w:line="520" w:lineRule="exact"/>
        <w:ind w:firstLine="480" w:firstLineChars="200"/>
        <w:rPr>
          <w:bCs/>
          <w:sz w:val="24"/>
          <w:szCs w:val="24"/>
        </w:rPr>
      </w:pPr>
      <w:bookmarkStart w:id="363" w:name="_Toc432430565"/>
      <w:r>
        <w:rPr>
          <w:bCs/>
          <w:sz w:val="24"/>
          <w:szCs w:val="24"/>
        </w:rPr>
        <w:t>（1）莼菜Brasenia schreberi</w:t>
      </w:r>
      <w:bookmarkEnd w:id="363"/>
    </w:p>
    <w:p>
      <w:pPr>
        <w:spacing w:line="520" w:lineRule="exact"/>
        <w:ind w:firstLine="480" w:firstLineChars="200"/>
        <w:rPr>
          <w:bCs/>
          <w:sz w:val="24"/>
          <w:szCs w:val="24"/>
        </w:rPr>
      </w:pPr>
      <w:bookmarkStart w:id="364" w:name="_Toc432430566"/>
      <w:r>
        <w:rPr>
          <w:bCs/>
          <w:sz w:val="24"/>
          <w:szCs w:val="24"/>
        </w:rPr>
        <w:t>属毛茛目，睡莲科。多年生水生草本，花两性，须根系，主要分布在10-15cm土层；根状茎具叶及匍匐枝，后者在节部生根，并生具叶枝条及其它匍匐枝。叶椭圆状矩圆形，长3.5-6厘米，宽5-10厘米，下面蓝绿色，两面无毛，从叶脉处皱缩；叶柄长25-40厘米，和花梗均有柔毛。花直径1-2厘米，暗紫色；花梗长6-10厘米；萼片及花瓣条形，长1-1.5厘米，先端圆钝；花药条形，约长4毫 米；心皮条形，具微柔毛。坚果矩圆卵形，有3个或更多成熟心皮；种子1-2，卵形。花期6月，果期10-11月。</w:t>
      </w:r>
      <w:bookmarkEnd w:id="364"/>
    </w:p>
    <w:p>
      <w:pPr>
        <w:spacing w:line="520" w:lineRule="exact"/>
        <w:ind w:firstLine="480" w:firstLineChars="200"/>
        <w:rPr>
          <w:bCs/>
          <w:sz w:val="24"/>
          <w:szCs w:val="24"/>
        </w:rPr>
      </w:pPr>
      <w:bookmarkStart w:id="365" w:name="_Toc432430567"/>
      <w:r>
        <w:rPr>
          <w:bCs/>
          <w:sz w:val="24"/>
          <w:szCs w:val="24"/>
        </w:rPr>
        <w:t>生于池塘湖沼。嫩茎叶作蔬菜。莼菜生长适温为20～30℃，水质清洁、土壤肥沃、水深20～60 cm的水域中生长好，水面温度达40℃时生长缓慢，气温低于15℃时生长逐渐停止，同化产物向茎中贮运，休眠芽形成。遇霜冻则叶片和部分水中茎枯死，以地下茎和留存的水中茎越冬。</w:t>
      </w:r>
      <w:bookmarkEnd w:id="365"/>
    </w:p>
    <w:p>
      <w:pPr>
        <w:spacing w:line="520" w:lineRule="exact"/>
        <w:ind w:firstLine="480" w:firstLineChars="200"/>
        <w:rPr>
          <w:bCs/>
          <w:sz w:val="24"/>
          <w:szCs w:val="24"/>
        </w:rPr>
      </w:pPr>
      <w:bookmarkStart w:id="366" w:name="_Toc432430568"/>
      <w:r>
        <w:rPr>
          <w:bCs/>
          <w:sz w:val="24"/>
          <w:szCs w:val="24"/>
        </w:rPr>
        <w:t>（2）莲Nelumbo nucifera</w:t>
      </w:r>
      <w:bookmarkEnd w:id="366"/>
    </w:p>
    <w:p>
      <w:pPr>
        <w:spacing w:line="520" w:lineRule="exact"/>
        <w:ind w:firstLine="480" w:firstLineChars="200"/>
        <w:rPr>
          <w:bCs/>
          <w:sz w:val="24"/>
          <w:szCs w:val="24"/>
        </w:rPr>
      </w:pPr>
      <w:bookmarkStart w:id="367" w:name="_Toc432430569"/>
      <w:r>
        <w:rPr>
          <w:bCs/>
          <w:sz w:val="24"/>
          <w:szCs w:val="24"/>
        </w:rPr>
        <w:t>属毛茛目，睡莲科。又称荷、荷花、莲花、芙蕖、鞭蓉、水芙蓉、水芝、水芸、水旦、水华等，溪客、玉环是其雅称，未开的花蕾称菡萏，已开的花朵称鞭蕖，莲科，属多年生水生宿根草本植物，其地下茎称藕，能食用，叶入药，莲子为上乘补品，花可供观赏。</w:t>
      </w:r>
      <w:bookmarkEnd w:id="367"/>
    </w:p>
    <w:p>
      <w:pPr>
        <w:spacing w:line="520" w:lineRule="exact"/>
        <w:ind w:firstLine="480" w:firstLineChars="200"/>
        <w:rPr>
          <w:bCs/>
          <w:sz w:val="24"/>
          <w:szCs w:val="24"/>
        </w:rPr>
      </w:pPr>
      <w:bookmarkStart w:id="368" w:name="_Toc432430570"/>
      <w:r>
        <w:rPr>
          <w:bCs/>
          <w:sz w:val="24"/>
          <w:szCs w:val="24"/>
        </w:rPr>
        <w:t>多年生挺水草本植物。根状茎横走，粗而肥厚，节间膨大，内有纵横通气孔道，节部缢缩。叶基生，挺出水面，盾形，直径30-90cm，波状边缘，上面深绿色，下面浅绿色。叶柄有小刺，长1-2m，挺出水面。花单生，直径10-25cm，椭圆花瓣多数，白色或粉红色；花柄长1-2m。花托在果期膨大，直径5-10cm，海绵质。坚果椭圆形和卵圆形，长1.5-2.0cm，灰褐色。种子卵圆形，长1.2-1.7cm，种皮红棕色。生于池塘、浅湖泊及稻田中。</w:t>
      </w:r>
      <w:bookmarkEnd w:id="368"/>
    </w:p>
    <w:p>
      <w:pPr>
        <w:spacing w:line="520" w:lineRule="exact"/>
        <w:ind w:firstLine="480" w:firstLineChars="200"/>
        <w:rPr>
          <w:bCs/>
          <w:sz w:val="24"/>
          <w:szCs w:val="24"/>
        </w:rPr>
      </w:pPr>
      <w:bookmarkStart w:id="369" w:name="_Toc432430571"/>
      <w:r>
        <w:rPr>
          <w:bCs/>
          <w:sz w:val="24"/>
          <w:szCs w:val="24"/>
        </w:rPr>
        <w:t>莲是喜温暖、极耐高温和较耐低温的植物。在整个生长季节内适宜莲生长的最佳温度范围为22-32℃，对35℃的高温亦能忍耐，但气温处于16℃以下会生长极为缓慢。当气温降至icrc时处于休眠状态，不再生长；5°C以下时地下莲易冻伤。</w:t>
      </w:r>
      <w:bookmarkEnd w:id="369"/>
    </w:p>
    <w:p>
      <w:pPr>
        <w:spacing w:line="520" w:lineRule="exact"/>
        <w:ind w:firstLine="480" w:firstLineChars="200"/>
        <w:rPr>
          <w:bCs/>
          <w:sz w:val="24"/>
          <w:szCs w:val="24"/>
        </w:rPr>
      </w:pPr>
      <w:bookmarkStart w:id="370" w:name="_Toc432430572"/>
      <w:r>
        <w:rPr>
          <w:bCs/>
          <w:sz w:val="24"/>
          <w:szCs w:val="24"/>
        </w:rPr>
        <w:t>莲对土壤的适应性较强，在各种类型的土壤中均能生长。但更喜微酸性且富含有机质的粘壤，土壤PH值过低或偏高、土壤质地过于疏散，都会影响莲的生长发育。莲喜空气流动的环境。在微风下婆娑多姿;遇6级以上大风，莲叶彼此碰撞易破损，重瓣、重台、千瓣等大花品种的花柄易折断和倒伏，碗莲则更娇，花易伤，蕾易败。</w:t>
      </w:r>
      <w:bookmarkEnd w:id="370"/>
    </w:p>
    <w:p>
      <w:pPr>
        <w:spacing w:line="520" w:lineRule="exact"/>
        <w:ind w:firstLine="480" w:firstLineChars="200"/>
        <w:rPr>
          <w:bCs/>
          <w:sz w:val="24"/>
          <w:szCs w:val="24"/>
        </w:rPr>
      </w:pPr>
      <w:bookmarkStart w:id="371" w:name="_Toc432430573"/>
      <w:r>
        <w:rPr>
          <w:bCs/>
          <w:sz w:val="24"/>
          <w:szCs w:val="24"/>
        </w:rPr>
        <w:t>（3）野菱Trapa incise</w:t>
      </w:r>
      <w:bookmarkEnd w:id="371"/>
    </w:p>
    <w:p>
      <w:pPr>
        <w:spacing w:line="520" w:lineRule="exact"/>
        <w:ind w:firstLine="480" w:firstLineChars="200"/>
        <w:rPr>
          <w:bCs/>
          <w:sz w:val="24"/>
          <w:szCs w:val="24"/>
        </w:rPr>
      </w:pPr>
      <w:bookmarkStart w:id="372" w:name="_Toc432430574"/>
      <w:r>
        <w:rPr>
          <w:bCs/>
          <w:sz w:val="24"/>
          <w:szCs w:val="24"/>
        </w:rPr>
        <w:t>菱科，为菱科菱属四角刻叶菱的变种。一年生水生草本，野生于水墉或田沟内，喜阳光，抗寒力强。对气候和土壤适应性很强，耐水湿干旱,喜深厚、肥沃、疏松。叶二型，浮生于水面的叶，叶柄长5-10cm，有海绵质的气囊为长纺锤形或披针形；叶通常斜方形或三角状菱形，长、宽各约2-4cm，上部边缘有锐齿，基部边缘宽楔形，全缘，上面深绿色，有光泽，下面淡绿色，无毛；沉水叶羽状细裂。花白色，腋生。坚果三角形，很小，其四角或两角有尖锐的刺，绿色，上方两刺向上伸长，下方两刺朝下，果柄细而短。花期7-8月，果熟期10月。</w:t>
      </w:r>
      <w:bookmarkEnd w:id="372"/>
    </w:p>
    <w:p>
      <w:pPr>
        <w:spacing w:line="520" w:lineRule="exact"/>
        <w:ind w:firstLine="480" w:firstLineChars="200"/>
        <w:rPr>
          <w:bCs/>
          <w:sz w:val="24"/>
          <w:szCs w:val="24"/>
        </w:rPr>
      </w:pPr>
      <w:bookmarkStart w:id="373" w:name="_Toc432430575"/>
      <w:r>
        <w:rPr>
          <w:bCs/>
          <w:sz w:val="24"/>
          <w:szCs w:val="24"/>
        </w:rPr>
        <w:t>漂浮叶聚生于茎顶，叶柄长3-10cm，中上部膨胀成为海绵质气囊，气囊狭纺锤形，有时不明显；叶片宽三角形或菱状三角形，长1.5-2.5cm，宽2-3cm，中上部边缘具粗齿，基部宽楔形，全缘，上面绿色，无毛，下面淡绿色，通常被疏柔毛；沉水叶羽状细裂，裂片丝状，灰绿色。</w:t>
      </w:r>
      <w:bookmarkEnd w:id="373"/>
    </w:p>
    <w:p>
      <w:pPr>
        <w:spacing w:line="520" w:lineRule="exact"/>
        <w:ind w:firstLine="480" w:firstLineChars="200"/>
        <w:rPr>
          <w:bCs/>
          <w:sz w:val="24"/>
          <w:szCs w:val="24"/>
        </w:rPr>
      </w:pPr>
      <w:bookmarkStart w:id="374" w:name="_Toc432430576"/>
      <w:r>
        <w:rPr>
          <w:bCs/>
          <w:sz w:val="24"/>
          <w:szCs w:val="24"/>
        </w:rPr>
        <w:t>花单生叶腋；萼4深裂，长约4mm，基部有毛；花瓣白色，4枚，长约7mm；雄蕊4；子房半下位，具花盘，花柱细，柱头近球形。</w:t>
      </w:r>
      <w:bookmarkEnd w:id="374"/>
    </w:p>
    <w:p>
      <w:pPr>
        <w:spacing w:line="520" w:lineRule="exact"/>
        <w:ind w:firstLine="480" w:firstLineChars="200"/>
        <w:rPr>
          <w:bCs/>
          <w:sz w:val="24"/>
          <w:szCs w:val="24"/>
        </w:rPr>
      </w:pPr>
      <w:bookmarkStart w:id="375" w:name="_Toc432430577"/>
      <w:r>
        <w:rPr>
          <w:bCs/>
          <w:sz w:val="24"/>
          <w:szCs w:val="24"/>
        </w:rPr>
        <w:t>果三角形，高10-12mm，具4角；肩角向上，纤细，刺状，角间宽2-2.5cm，先端具倒刺；腰角刺状，较短，向下，平滑；果颈圆锥状，高约3mm，无果冠。花期4月，果期5-6月。</w:t>
      </w:r>
      <w:bookmarkEnd w:id="375"/>
    </w:p>
    <w:p>
      <w:pPr>
        <w:spacing w:line="520" w:lineRule="exact"/>
        <w:ind w:firstLine="480" w:firstLineChars="200"/>
        <w:rPr>
          <w:bCs/>
          <w:sz w:val="24"/>
          <w:szCs w:val="24"/>
        </w:rPr>
      </w:pPr>
      <w:bookmarkStart w:id="376" w:name="_Toc432430578"/>
      <w:r>
        <w:rPr>
          <w:bCs/>
          <w:sz w:val="24"/>
          <w:szCs w:val="24"/>
        </w:rPr>
        <w:t>小结：本项目评价区内部未发现国家重点保护野生植物分布，故对其无影响。</w:t>
      </w:r>
      <w:bookmarkEnd w:id="376"/>
    </w:p>
    <w:p>
      <w:pPr>
        <w:spacing w:line="520" w:lineRule="exact"/>
        <w:ind w:firstLine="480" w:firstLineChars="200"/>
        <w:rPr>
          <w:bCs/>
          <w:sz w:val="24"/>
          <w:szCs w:val="24"/>
        </w:rPr>
      </w:pPr>
      <w:bookmarkStart w:id="377" w:name="_Toc432430579"/>
      <w:r>
        <w:rPr>
          <w:bCs/>
          <w:sz w:val="24"/>
          <w:szCs w:val="24"/>
        </w:rPr>
        <w:t>二、对国家重点保护野生动物的影响预测</w:t>
      </w:r>
      <w:bookmarkEnd w:id="377"/>
    </w:p>
    <w:p>
      <w:pPr>
        <w:spacing w:line="520" w:lineRule="exact"/>
        <w:ind w:firstLine="480" w:firstLineChars="200"/>
        <w:rPr>
          <w:bCs/>
          <w:sz w:val="24"/>
          <w:szCs w:val="24"/>
        </w:rPr>
      </w:pPr>
      <w:bookmarkStart w:id="378" w:name="_Toc432430580"/>
      <w:r>
        <w:rPr>
          <w:bCs/>
          <w:sz w:val="24"/>
          <w:szCs w:val="24"/>
        </w:rPr>
        <w:t>依据《国家重点保护野生动物名录》（1988年12月10日），保护区内的国家II级重点保护野生动物有：雀鹰、</w:t>
      </w:r>
      <w:bookmarkEnd w:id="378"/>
      <w:r>
        <w:rPr>
          <w:bCs/>
          <w:sz w:val="24"/>
          <w:szCs w:val="24"/>
        </w:rPr>
        <w:t>白尾鹞、红隼、领角鸮、领鸺鶹5种。</w:t>
      </w:r>
    </w:p>
    <w:p>
      <w:pPr>
        <w:spacing w:line="520" w:lineRule="exact"/>
        <w:ind w:firstLine="480" w:firstLineChars="200"/>
        <w:rPr>
          <w:bCs/>
          <w:sz w:val="24"/>
          <w:szCs w:val="24"/>
        </w:rPr>
      </w:pPr>
      <w:bookmarkStart w:id="379" w:name="_Toc432430581"/>
      <w:r>
        <w:rPr>
          <w:bCs/>
          <w:sz w:val="24"/>
          <w:szCs w:val="24"/>
        </w:rPr>
        <w:t>（1）雀鹰</w:t>
      </w:r>
      <w:bookmarkEnd w:id="379"/>
      <w:r>
        <w:rPr>
          <w:bCs/>
          <w:sz w:val="24"/>
          <w:szCs w:val="24"/>
        </w:rPr>
        <w:t>Accipiter nisus</w:t>
      </w:r>
    </w:p>
    <w:p>
      <w:pPr>
        <w:spacing w:line="520" w:lineRule="exact"/>
        <w:ind w:firstLine="480" w:firstLineChars="200"/>
        <w:rPr>
          <w:bCs/>
          <w:sz w:val="24"/>
          <w:szCs w:val="24"/>
        </w:rPr>
      </w:pPr>
      <w:bookmarkStart w:id="380" w:name="_Toc432430582"/>
      <w:r>
        <w:rPr>
          <w:bCs/>
          <w:sz w:val="24"/>
          <w:szCs w:val="24"/>
        </w:rPr>
        <w:t>雀鹰（学名：Accipiter nisus）属小型猛禽，体长30-41厘米。雌较雄略大，翅阔而圆，尾较长。雄鸟上体暗灰色，雌鸟灰褐色，头后杂有少许白色。下体白色或淡灰白色，雄鸟具细密的红褐色横斑，雌鸟具褐色横斑。尾具4-5道黑褐色横斑，飞翔时翼后缘略为突出，翼下飞羽具数道黑褐色横带，通常快速鼓动两翅飞一阵后接着又滑翔一会。栖息于针叶林、混交林、阔叶林等山地森林和林缘地带。日出性。常单独生活。或飞翔于空中，或栖于树上和电柱上。以雀形目小鸟、昆虫和鼠类为食，也捕食鸽形目鸟类和榛鸡等小的鸡形目鸟类，有时亦捕食野兔、蛇、昆虫幼虫。</w:t>
      </w:r>
      <w:bookmarkEnd w:id="380"/>
    </w:p>
    <w:p>
      <w:pPr>
        <w:spacing w:line="520" w:lineRule="exact"/>
        <w:ind w:firstLine="480" w:firstLineChars="200"/>
        <w:rPr>
          <w:bCs/>
          <w:sz w:val="24"/>
          <w:szCs w:val="24"/>
        </w:rPr>
      </w:pPr>
      <w:r>
        <w:rPr>
          <w:bCs/>
          <w:sz w:val="24"/>
          <w:szCs w:val="24"/>
        </w:rPr>
        <w:t>（2）白尾鹞Circus cyaneus</w:t>
      </w:r>
    </w:p>
    <w:p>
      <w:pPr>
        <w:spacing w:line="520" w:lineRule="exact"/>
        <w:ind w:firstLine="480" w:firstLineChars="200"/>
        <w:rPr>
          <w:bCs/>
          <w:sz w:val="24"/>
          <w:szCs w:val="24"/>
        </w:rPr>
      </w:pPr>
      <w:bookmarkStart w:id="381" w:name="_Toc432430583"/>
      <w:r>
        <w:rPr>
          <w:bCs/>
          <w:sz w:val="24"/>
          <w:szCs w:val="24"/>
        </w:rPr>
        <w:t>鸮形目，属中型猛禽，体长41-53厘米。雄鸟上体蓝灰色、头和胸较暗，翅尖黑色，尾上覆羽白色，腹、两胁和翅下覆羽白色，飞翔时，从上面看，蓝灰色的上体、白色的腰和黑色翅尖形成明显对比；从下面看，白色的下体，较暗的胸和黑色的翅尖亦形成鲜明对比。雌鸟上体暗褐色，尾上覆羽白色，下体皮黄白色或棕黄褐色，杂以粗的红褐色或暗棕褐色纵纹；常贴地面低空飞行，滑翔时两翅上举成‘V’，字形，并不时地抖动。栖息于平原和低山丘陵地带，尤其是平原上的湖泊、沼泽、河谷、草原、荒野以及低山、林间沼泽和草地、农田耕地、沿海沼泽和芦苇塘等开阔地区。主要以小型鸟类、鼠类、蛙、蜥蜴和大型昆虫等动物性食物为食。</w:t>
      </w:r>
      <w:bookmarkEnd w:id="381"/>
    </w:p>
    <w:p>
      <w:pPr>
        <w:spacing w:line="520" w:lineRule="exact"/>
        <w:ind w:firstLine="480" w:firstLineChars="200"/>
        <w:rPr>
          <w:bCs/>
          <w:sz w:val="24"/>
          <w:szCs w:val="24"/>
        </w:rPr>
      </w:pPr>
      <w:r>
        <w:rPr>
          <w:bCs/>
          <w:sz w:val="24"/>
          <w:szCs w:val="24"/>
        </w:rPr>
        <w:t>（3）红隼Falco tinnunculus</w:t>
      </w:r>
    </w:p>
    <w:p>
      <w:pPr>
        <w:spacing w:line="520" w:lineRule="exact"/>
        <w:ind w:firstLine="480" w:firstLineChars="200"/>
        <w:rPr>
          <w:bCs/>
          <w:sz w:val="24"/>
          <w:szCs w:val="24"/>
        </w:rPr>
      </w:pPr>
      <w:r>
        <w:rPr>
          <w:bCs/>
          <w:sz w:val="24"/>
          <w:szCs w:val="24"/>
        </w:rPr>
        <w:t>红隼是隼科的小型猛禽之一。喙较短，先端两侧有齿突，基部不被蜡膜或须状羽；鼻孔圆形，自鼻孔向内可见一柱状骨棍；翅长而狭尖，扇翅节奏快；尾较细长。飞行快速，善于在飞行中追捕猎物。栖息于山地和旷野中，多单个或成对活动，飞行较高。以猎食时有翱翔习性而著名。吃大型昆虫、鸟和小哺乳动物。呈现两性色型差异，雄鸟的颜色更鲜艳。分布范围很广，非洲、古北界、印度及中国；越冬于菲律宾及东南亚。甚常见留鸟及季候鸟，除干旱沙漠外遍及各地。</w:t>
      </w:r>
    </w:p>
    <w:p>
      <w:pPr>
        <w:spacing w:line="520" w:lineRule="exact"/>
        <w:ind w:firstLine="480" w:firstLineChars="200"/>
        <w:rPr>
          <w:bCs/>
          <w:sz w:val="24"/>
          <w:szCs w:val="24"/>
        </w:rPr>
      </w:pPr>
      <w:bookmarkStart w:id="382" w:name="_Toc432430584"/>
      <w:r>
        <w:rPr>
          <w:bCs/>
          <w:sz w:val="24"/>
          <w:szCs w:val="24"/>
        </w:rPr>
        <w:t>（4）Otus bakkamoena</w:t>
      </w:r>
      <w:bookmarkEnd w:id="382"/>
    </w:p>
    <w:p>
      <w:pPr>
        <w:spacing w:line="520" w:lineRule="exact"/>
        <w:ind w:firstLine="480" w:firstLineChars="200"/>
        <w:rPr>
          <w:bCs/>
          <w:sz w:val="24"/>
          <w:szCs w:val="24"/>
        </w:rPr>
      </w:pPr>
      <w:bookmarkStart w:id="383" w:name="_Toc432430585"/>
      <w:r>
        <w:rPr>
          <w:bCs/>
          <w:sz w:val="24"/>
          <w:szCs w:val="24"/>
        </w:rPr>
        <w:t>属于鸮形目鸱鸮科，为小型鸮类，体长20~27厘米。外形和红角鸮非常相似，但它后颈基部有一显著的翎领。上体通常为灰褐色或沙褐色，并杂有暗色虫蠹状斑和黑色羽干纹；下体白色或皮黄色，缀有淡褐色波状横斑和黑色羽干纹，前额和眉纹皮黄白色或灰白色。有的亚种跗蹠被羽到趾，有的趾裸出。雄鸟发出轻柔的升调woop声，及一连串间隔一秒钟的粗哑叫声。雌鸟叫声较尖而颤，为降调的wheoo或pwok声，每分钟约五次，也发轻柔的吱吱声。雄雌鸟常成双对唱。</w:t>
      </w:r>
      <w:bookmarkEnd w:id="383"/>
    </w:p>
    <w:p>
      <w:pPr>
        <w:spacing w:line="520" w:lineRule="exact"/>
        <w:ind w:firstLine="480" w:firstLineChars="200"/>
        <w:rPr>
          <w:bCs/>
          <w:sz w:val="24"/>
          <w:szCs w:val="24"/>
        </w:rPr>
      </w:pPr>
      <w:bookmarkStart w:id="384" w:name="_Toc432430586"/>
      <w:r>
        <w:rPr>
          <w:bCs/>
          <w:sz w:val="24"/>
          <w:szCs w:val="24"/>
        </w:rPr>
        <w:t>（5）领鸺鶹Glaucidium brodiei brodiei (Burton)</w:t>
      </w:r>
      <w:bookmarkEnd w:id="384"/>
    </w:p>
    <w:p>
      <w:pPr>
        <w:spacing w:line="520" w:lineRule="exact"/>
        <w:ind w:firstLine="480" w:firstLineChars="200"/>
        <w:rPr>
          <w:bCs/>
          <w:sz w:val="24"/>
          <w:szCs w:val="24"/>
        </w:rPr>
      </w:pPr>
      <w:bookmarkStart w:id="385" w:name="_Toc432430587"/>
      <w:r>
        <w:rPr>
          <w:bCs/>
          <w:sz w:val="24"/>
          <w:szCs w:val="24"/>
        </w:rPr>
        <w:t>体型纤小（16厘米）而多横斑，眼黄色，颈圈浅色，无耳羽簇。上体浅褐色而具橙黄色横斑；头顶灰色，具白或皮黄色的小型“眼状斑”；喉白而满具褐色横斑；胸及腹部皮黄色，具黑色横斑；大腿及臀白色具褐色纵纹。颈背有橘黄色和黑色的假眼。虹膜--黄色；嘴--角质色；脚--灰色。分布于喜马拉雅山脉至中国南部、东南亚、苏门答腊及婆罗洲。</w:t>
      </w:r>
      <w:bookmarkEnd w:id="385"/>
    </w:p>
    <w:p>
      <w:pPr>
        <w:spacing w:line="520" w:lineRule="exact"/>
        <w:ind w:firstLine="480" w:firstLineChars="200"/>
        <w:rPr>
          <w:bCs/>
          <w:sz w:val="24"/>
          <w:szCs w:val="24"/>
        </w:rPr>
      </w:pPr>
      <w:bookmarkStart w:id="386" w:name="_Toc432430588"/>
      <w:r>
        <w:rPr>
          <w:bCs/>
          <w:sz w:val="24"/>
          <w:szCs w:val="24"/>
        </w:rPr>
        <w:t>根据《湖南东洞庭湖国家级自然保护区—重点保护动物分布图》可知，上述5中国家II级重点保护野生动物分布在保护区核心区和缓冲区，且全部集中在保护区西面，保护区东面未见分布，故本项目对上述保护野生动物无明显影响。</w:t>
      </w:r>
      <w:bookmarkEnd w:id="386"/>
    </w:p>
    <w:p>
      <w:pPr>
        <w:spacing w:line="520" w:lineRule="exact"/>
        <w:ind w:firstLine="480" w:firstLineChars="200"/>
        <w:rPr>
          <w:bCs/>
          <w:sz w:val="24"/>
          <w:szCs w:val="24"/>
        </w:rPr>
      </w:pPr>
      <w:r>
        <w:rPr>
          <w:bCs/>
          <w:sz w:val="24"/>
          <w:szCs w:val="24"/>
        </w:rPr>
        <w:t>小结：本项目评价区内部未发现国家重点保护野生动物分布，故对其无影响。</w:t>
      </w:r>
    </w:p>
    <w:p>
      <w:pPr>
        <w:spacing w:line="520" w:lineRule="exact"/>
        <w:rPr>
          <w:bCs/>
          <w:sz w:val="24"/>
          <w:szCs w:val="24"/>
        </w:rPr>
      </w:pPr>
    </w:p>
    <w:p>
      <w:pPr>
        <w:spacing w:line="520" w:lineRule="exact"/>
        <w:rPr>
          <w:sz w:val="24"/>
          <w:szCs w:val="24"/>
        </w:rPr>
      </w:pPr>
    </w:p>
    <w:p>
      <w:pPr>
        <w:spacing w:line="520" w:lineRule="exact"/>
        <w:rPr>
          <w:sz w:val="24"/>
          <w:szCs w:val="24"/>
        </w:rPr>
      </w:pPr>
    </w:p>
    <w:p>
      <w:pPr>
        <w:spacing w:line="520" w:lineRule="exact"/>
        <w:rPr>
          <w:sz w:val="24"/>
          <w:szCs w:val="24"/>
        </w:rPr>
      </w:pPr>
    </w:p>
    <w:p>
      <w:pPr>
        <w:spacing w:line="520" w:lineRule="exact"/>
        <w:rPr>
          <w:sz w:val="24"/>
          <w:szCs w:val="24"/>
        </w:rPr>
      </w:pPr>
    </w:p>
    <w:p>
      <w:pPr>
        <w:spacing w:beforeLines="50" w:afterLines="50" w:line="520" w:lineRule="exact"/>
        <w:jc w:val="center"/>
        <w:outlineLvl w:val="0"/>
        <w:rPr>
          <w:rFonts w:eastAsia="黑体"/>
          <w:sz w:val="44"/>
          <w:szCs w:val="44"/>
        </w:rPr>
      </w:pPr>
    </w:p>
    <w:p>
      <w:pPr>
        <w:spacing w:beforeLines="50" w:afterLines="50" w:line="520" w:lineRule="exact"/>
        <w:jc w:val="center"/>
        <w:outlineLvl w:val="0"/>
        <w:rPr>
          <w:rFonts w:eastAsia="黑体"/>
          <w:sz w:val="44"/>
          <w:szCs w:val="44"/>
        </w:rPr>
      </w:pPr>
    </w:p>
    <w:p>
      <w:pPr>
        <w:spacing w:beforeLines="50" w:afterLines="50" w:line="520" w:lineRule="exact"/>
        <w:jc w:val="center"/>
        <w:outlineLvl w:val="0"/>
        <w:rPr>
          <w:rFonts w:eastAsia="黑体"/>
          <w:sz w:val="44"/>
          <w:szCs w:val="44"/>
        </w:rPr>
      </w:pPr>
    </w:p>
    <w:p>
      <w:pPr>
        <w:spacing w:beforeLines="50" w:afterLines="50" w:line="520" w:lineRule="exact"/>
        <w:jc w:val="center"/>
        <w:outlineLvl w:val="0"/>
        <w:rPr>
          <w:rFonts w:eastAsia="黑体"/>
          <w:sz w:val="44"/>
          <w:szCs w:val="44"/>
        </w:rPr>
      </w:pPr>
    </w:p>
    <w:p>
      <w:pPr>
        <w:spacing w:beforeLines="50" w:afterLines="50" w:line="520" w:lineRule="exact"/>
        <w:jc w:val="center"/>
        <w:outlineLvl w:val="0"/>
        <w:rPr>
          <w:rFonts w:eastAsia="黑体"/>
          <w:sz w:val="44"/>
          <w:szCs w:val="44"/>
        </w:rPr>
      </w:pPr>
    </w:p>
    <w:p>
      <w:pPr>
        <w:spacing w:beforeLines="50" w:afterLines="50" w:line="520" w:lineRule="exact"/>
        <w:jc w:val="center"/>
        <w:outlineLvl w:val="0"/>
        <w:rPr>
          <w:rFonts w:eastAsia="黑体"/>
          <w:sz w:val="44"/>
          <w:szCs w:val="44"/>
        </w:rPr>
      </w:pPr>
    </w:p>
    <w:p>
      <w:pPr>
        <w:spacing w:beforeLines="50" w:afterLines="50" w:line="520" w:lineRule="exact"/>
        <w:jc w:val="center"/>
        <w:outlineLvl w:val="0"/>
        <w:rPr>
          <w:rFonts w:eastAsia="黑体"/>
          <w:sz w:val="44"/>
          <w:szCs w:val="44"/>
        </w:rPr>
      </w:pPr>
    </w:p>
    <w:p>
      <w:pPr>
        <w:spacing w:beforeLines="50" w:afterLines="50" w:line="520" w:lineRule="exact"/>
        <w:jc w:val="center"/>
        <w:outlineLvl w:val="0"/>
        <w:rPr>
          <w:rFonts w:eastAsia="黑体"/>
          <w:sz w:val="44"/>
          <w:szCs w:val="44"/>
        </w:rPr>
      </w:pPr>
    </w:p>
    <w:p>
      <w:pPr>
        <w:spacing w:beforeLines="50" w:afterLines="50" w:line="520" w:lineRule="exact"/>
        <w:jc w:val="center"/>
        <w:outlineLvl w:val="0"/>
        <w:rPr>
          <w:rFonts w:eastAsia="黑体"/>
          <w:sz w:val="44"/>
          <w:szCs w:val="44"/>
        </w:rPr>
      </w:pPr>
    </w:p>
    <w:p>
      <w:pPr>
        <w:spacing w:beforeLines="50" w:afterLines="50" w:line="520" w:lineRule="exact"/>
        <w:jc w:val="center"/>
        <w:outlineLvl w:val="0"/>
        <w:rPr>
          <w:rFonts w:eastAsia="黑体"/>
          <w:sz w:val="44"/>
          <w:szCs w:val="44"/>
        </w:rPr>
      </w:pPr>
    </w:p>
    <w:p>
      <w:pPr>
        <w:spacing w:beforeLines="50" w:afterLines="50" w:line="520" w:lineRule="exact"/>
        <w:jc w:val="center"/>
        <w:outlineLvl w:val="0"/>
        <w:rPr>
          <w:rFonts w:eastAsia="黑体"/>
          <w:sz w:val="44"/>
          <w:szCs w:val="44"/>
        </w:rPr>
      </w:pPr>
    </w:p>
    <w:p>
      <w:pPr>
        <w:spacing w:beforeLines="50" w:afterLines="50" w:line="520" w:lineRule="exact"/>
        <w:jc w:val="center"/>
        <w:outlineLvl w:val="0"/>
        <w:rPr>
          <w:rFonts w:eastAsia="黑体"/>
          <w:sz w:val="44"/>
          <w:szCs w:val="44"/>
        </w:rPr>
      </w:pPr>
    </w:p>
    <w:p>
      <w:pPr>
        <w:spacing w:beforeLines="50" w:afterLines="50" w:line="520" w:lineRule="exact"/>
        <w:jc w:val="center"/>
        <w:outlineLvl w:val="0"/>
        <w:rPr>
          <w:rFonts w:eastAsia="黑体"/>
          <w:sz w:val="44"/>
          <w:szCs w:val="44"/>
        </w:rPr>
      </w:pPr>
    </w:p>
    <w:p>
      <w:pPr>
        <w:spacing w:beforeLines="50" w:afterLines="50" w:line="520" w:lineRule="exact"/>
        <w:jc w:val="center"/>
        <w:outlineLvl w:val="0"/>
        <w:rPr>
          <w:rFonts w:eastAsia="黑体"/>
          <w:sz w:val="44"/>
          <w:szCs w:val="44"/>
        </w:rPr>
      </w:pPr>
      <w:bookmarkStart w:id="387" w:name="_Toc19820"/>
      <w:r>
        <w:rPr>
          <w:rFonts w:eastAsia="黑体"/>
          <w:sz w:val="44"/>
          <w:szCs w:val="44"/>
        </w:rPr>
        <w:t>第六章 生态保护与恢复措施</w:t>
      </w:r>
      <w:bookmarkEnd w:id="387"/>
    </w:p>
    <w:p>
      <w:pPr>
        <w:spacing w:line="520" w:lineRule="exact"/>
        <w:ind w:firstLine="480" w:firstLineChars="200"/>
        <w:rPr>
          <w:sz w:val="24"/>
          <w:szCs w:val="24"/>
        </w:rPr>
      </w:pPr>
      <w:r>
        <w:rPr>
          <w:sz w:val="24"/>
          <w:szCs w:val="24"/>
        </w:rPr>
        <w:t>根据生态影响预测评价的结论和涉及的敏感生态保护目标受影响程度，按照“避让、减缓、补偿、重建”的次序分别提出相关生态保护与恢复措施。</w:t>
      </w:r>
    </w:p>
    <w:p>
      <w:pPr>
        <w:spacing w:beforeLines="50" w:afterLines="50" w:line="520" w:lineRule="exact"/>
        <w:outlineLvl w:val="1"/>
        <w:rPr>
          <w:rFonts w:eastAsia="黑体"/>
          <w:sz w:val="28"/>
          <w:szCs w:val="28"/>
        </w:rPr>
      </w:pPr>
      <w:bookmarkStart w:id="388" w:name="_Toc22045"/>
      <w:r>
        <w:rPr>
          <w:rFonts w:eastAsia="黑体"/>
          <w:sz w:val="28"/>
          <w:szCs w:val="28"/>
        </w:rPr>
        <w:t>6.1 施工期生态保护措施</w:t>
      </w:r>
      <w:bookmarkEnd w:id="388"/>
    </w:p>
    <w:p>
      <w:pPr>
        <w:spacing w:line="520" w:lineRule="exact"/>
        <w:ind w:firstLine="480" w:firstLineChars="200"/>
        <w:rPr>
          <w:sz w:val="24"/>
          <w:szCs w:val="24"/>
        </w:rPr>
      </w:pPr>
      <w:r>
        <w:rPr>
          <w:sz w:val="24"/>
          <w:szCs w:val="24"/>
        </w:rPr>
        <w:t>（1）现场指挥及监管</w:t>
      </w:r>
    </w:p>
    <w:p>
      <w:pPr>
        <w:spacing w:line="520" w:lineRule="exact"/>
        <w:ind w:firstLine="480" w:firstLineChars="200"/>
        <w:rPr>
          <w:sz w:val="24"/>
          <w:szCs w:val="24"/>
        </w:rPr>
      </w:pPr>
      <w:r>
        <w:rPr>
          <w:sz w:val="24"/>
          <w:szCs w:val="24"/>
        </w:rPr>
        <w:t>严格施工现场规章制度：采取封闭式施工，施工期在现场设置围档；风速较大时，应停止施工作业。施工现场可利用空余地进行简易绿化；</w:t>
      </w:r>
    </w:p>
    <w:p>
      <w:pPr>
        <w:spacing w:line="520" w:lineRule="exact"/>
        <w:ind w:firstLine="480" w:firstLineChars="200"/>
        <w:rPr>
          <w:sz w:val="24"/>
          <w:szCs w:val="24"/>
        </w:rPr>
      </w:pPr>
      <w:r>
        <w:rPr>
          <w:sz w:val="24"/>
          <w:szCs w:val="24"/>
        </w:rPr>
        <w:t>（2）施工扬尘控制</w:t>
      </w:r>
    </w:p>
    <w:p>
      <w:pPr>
        <w:spacing w:line="360" w:lineRule="auto"/>
        <w:ind w:firstLine="480" w:firstLineChars="200"/>
        <w:rPr>
          <w:sz w:val="24"/>
        </w:rPr>
      </w:pPr>
      <w:r>
        <w:rPr>
          <w:rStyle w:val="25"/>
          <w:sz w:val="24"/>
          <w:szCs w:val="24"/>
        </w:rPr>
        <w:t>本项目无土建施工。</w:t>
      </w:r>
      <w:r>
        <w:rPr>
          <w:sz w:val="24"/>
        </w:rPr>
        <w:t>项目</w:t>
      </w:r>
      <w:r>
        <w:rPr>
          <w:sz w:val="24"/>
          <w:szCs w:val="24"/>
        </w:rPr>
        <w:t>施工期大气污染源主要为运输扬尘、机械及运输车辆排放的燃油废气和装修废气</w:t>
      </w:r>
      <w:r>
        <w:rPr>
          <w:sz w:val="24"/>
        </w:rPr>
        <w:t>。</w:t>
      </w:r>
    </w:p>
    <w:p>
      <w:pPr>
        <w:snapToGrid w:val="0"/>
        <w:spacing w:line="360" w:lineRule="auto"/>
        <w:ind w:firstLine="480" w:firstLineChars="200"/>
        <w:rPr>
          <w:sz w:val="24"/>
        </w:rPr>
      </w:pPr>
      <w:r>
        <w:rPr>
          <w:sz w:val="24"/>
        </w:rPr>
        <w:t>①为了严格控制施工期扬尘对周边各敏感目标的影响，建议项目每天实时洒水。项目施工期扬尘通过洒水降尘后可以使空气中粉尘量减少70%左右，可将TSP的污染距离缩小到20m～50m；减少扬尘对周围大气的影响。</w:t>
      </w:r>
    </w:p>
    <w:p>
      <w:pPr>
        <w:snapToGrid w:val="0"/>
        <w:spacing w:line="360" w:lineRule="auto"/>
        <w:ind w:firstLine="480" w:firstLineChars="200"/>
        <w:rPr>
          <w:sz w:val="24"/>
        </w:rPr>
      </w:pPr>
      <w:r>
        <w:rPr>
          <w:sz w:val="24"/>
        </w:rPr>
        <w:t>②由于主要为装修施工和设备安装，施工机械和运输车辆外排尾气量均不是很大，且大部分装修机械如电钻等一般以电为能源，不会产生机械尾气。运输车辆尾气排放点随设备移动呈不固定方式排放，且使用汽油或柴油作能源，外排尾气中主要为CO、碳氢化合物等，在空气环境中经一定的距离自然扩散、稀释后，对评价区域空气质量影响不大。</w:t>
      </w:r>
    </w:p>
    <w:p>
      <w:pPr>
        <w:snapToGrid w:val="0"/>
        <w:spacing w:line="360" w:lineRule="auto"/>
        <w:ind w:firstLine="480" w:firstLineChars="200"/>
        <w:rPr>
          <w:sz w:val="24"/>
        </w:rPr>
      </w:pPr>
      <w:r>
        <w:rPr>
          <w:sz w:val="24"/>
        </w:rPr>
        <w:t>③本项目在室内装修的时候，装修材料会扩散甲醛、聚甲醛、甲醇、苯等易挥发性物质。对环境会产生一定影响，需选择符合国家相关质量标准的无毒或低毒的环保装修材料，严禁使用国家明令禁止的建筑材料；室内装修完成之后可采用空气吸附剂对室内空气进行净化处理并保持较长时间持续通风，商圈配套种植的绿色植物对装修废气亦可起到一定的吸附净化作用。</w:t>
      </w:r>
    </w:p>
    <w:p>
      <w:pPr>
        <w:snapToGrid w:val="0"/>
        <w:spacing w:line="360" w:lineRule="auto"/>
        <w:ind w:firstLine="480" w:firstLineChars="200"/>
        <w:rPr>
          <w:sz w:val="24"/>
        </w:rPr>
      </w:pPr>
      <w:r>
        <w:rPr>
          <w:sz w:val="24"/>
        </w:rPr>
        <w:t>因此，在上述条件的综合作用下，评价认为，项目施工期废气排放对外环境影响轻微，可接受。</w:t>
      </w:r>
    </w:p>
    <w:p>
      <w:pPr>
        <w:spacing w:line="360" w:lineRule="auto"/>
        <w:ind w:firstLine="480" w:firstLineChars="200"/>
        <w:rPr>
          <w:sz w:val="24"/>
        </w:rPr>
      </w:pPr>
      <w:r>
        <w:rPr>
          <w:sz w:val="24"/>
          <w:szCs w:val="24"/>
        </w:rPr>
        <w:t>（3）</w:t>
      </w:r>
      <w:r>
        <w:rPr>
          <w:sz w:val="24"/>
        </w:rPr>
        <w:t>本项目施工期噪声主要有施工机械噪声和运输车辆噪声。施工机械包括切割机、电焊机、空压机、电钻、电锯、多功能木工刨等；运输车辆主要为混凝土罐车、载重车。噪声大约在85～110dB（A）之间。施工期噪声影响预测，噪声对周边环境有一定的影响，建设单位应做好噪声防治措施，合理安排施工时间，加强管理，设置临时围挡。在采取上述噪声污染控制措施后，本项目工程施工对周围声环境质量的影响是可以接受的。</w:t>
      </w:r>
    </w:p>
    <w:p>
      <w:pPr>
        <w:spacing w:line="520" w:lineRule="exact"/>
        <w:ind w:firstLine="480" w:firstLineChars="200"/>
        <w:rPr>
          <w:sz w:val="24"/>
          <w:szCs w:val="24"/>
        </w:rPr>
      </w:pPr>
      <w:r>
        <w:rPr>
          <w:sz w:val="24"/>
          <w:szCs w:val="24"/>
        </w:rPr>
        <w:t>（4）建设方案优化措施</w:t>
      </w:r>
    </w:p>
    <w:p>
      <w:pPr>
        <w:spacing w:line="520" w:lineRule="exact"/>
        <w:ind w:firstLine="480" w:firstLineChars="200"/>
        <w:rPr>
          <w:sz w:val="24"/>
          <w:szCs w:val="24"/>
        </w:rPr>
      </w:pPr>
      <w:r>
        <w:rPr>
          <w:sz w:val="24"/>
          <w:szCs w:val="24"/>
        </w:rPr>
        <w:t>生态景观协调优化。人工构筑物的大小、体量、颜色、风格、式样等出了从经济型、实用性、施工便捷性、质量、安全等多方面精细化考虑之外，还必须强调与本地生态景观的协调与融合，这是一项重要的基本工作。</w:t>
      </w:r>
    </w:p>
    <w:p>
      <w:pPr>
        <w:spacing w:line="520" w:lineRule="exact"/>
        <w:ind w:firstLine="480" w:firstLineChars="200"/>
        <w:rPr>
          <w:sz w:val="24"/>
          <w:szCs w:val="24"/>
        </w:rPr>
      </w:pPr>
      <w:r>
        <w:rPr>
          <w:sz w:val="24"/>
          <w:szCs w:val="24"/>
        </w:rPr>
        <w:t>绿化与植树。该项目不可避免要移除一些植被，业主单位必须要做好绿化规划设计，栽植的植物必须适地适树，必须符合项目区的气候条件、气温、光照、季风风向、水文、地质土壤，同时，要与周围环境相协调，控制好地形标高、走向等。</w:t>
      </w:r>
    </w:p>
    <w:p>
      <w:pPr>
        <w:spacing w:beforeLines="50" w:afterLines="50" w:line="520" w:lineRule="exact"/>
        <w:outlineLvl w:val="1"/>
        <w:rPr>
          <w:rFonts w:eastAsia="黑体"/>
          <w:sz w:val="28"/>
          <w:szCs w:val="28"/>
        </w:rPr>
      </w:pPr>
      <w:bookmarkStart w:id="389" w:name="_Toc1500"/>
      <w:r>
        <w:rPr>
          <w:rFonts w:eastAsia="黑体"/>
          <w:sz w:val="28"/>
          <w:szCs w:val="28"/>
        </w:rPr>
        <w:t>6.2 运营期生态保护措施</w:t>
      </w:r>
      <w:bookmarkEnd w:id="389"/>
    </w:p>
    <w:p>
      <w:pPr>
        <w:spacing w:beforeLines="50" w:afterLines="50" w:line="520" w:lineRule="exact"/>
        <w:outlineLvl w:val="2"/>
        <w:rPr>
          <w:rFonts w:eastAsia="楷体"/>
          <w:sz w:val="28"/>
          <w:szCs w:val="28"/>
        </w:rPr>
      </w:pPr>
      <w:bookmarkStart w:id="390" w:name="_Toc12827"/>
      <w:r>
        <w:rPr>
          <w:rFonts w:eastAsia="楷体"/>
          <w:sz w:val="28"/>
          <w:szCs w:val="28"/>
        </w:rPr>
        <w:t>6.2.1 废水污染防治措施</w:t>
      </w:r>
      <w:bookmarkEnd w:id="390"/>
    </w:p>
    <w:p>
      <w:pPr>
        <w:spacing w:line="520" w:lineRule="exact"/>
        <w:outlineLvl w:val="3"/>
        <w:rPr>
          <w:b/>
          <w:sz w:val="24"/>
        </w:rPr>
      </w:pPr>
      <w:r>
        <w:rPr>
          <w:b/>
          <w:sz w:val="24"/>
        </w:rPr>
        <w:t>6.2.1.1 处置方式</w:t>
      </w:r>
    </w:p>
    <w:p>
      <w:pPr>
        <w:adjustRightInd w:val="0"/>
        <w:snapToGrid w:val="0"/>
        <w:spacing w:line="360" w:lineRule="auto"/>
        <w:ind w:firstLine="480" w:firstLineChars="200"/>
        <w:rPr>
          <w:kern w:val="0"/>
          <w:sz w:val="24"/>
        </w:rPr>
      </w:pPr>
      <w:r>
        <w:rPr>
          <w:kern w:val="0"/>
          <w:sz w:val="24"/>
        </w:rPr>
        <w:t>项目营运期用水主要是游客和管理人员盥洗、冲侧用水，地面清洁用水，餐饮区备餐用水以及补充各馆区损失的海水量。</w:t>
      </w:r>
    </w:p>
    <w:p>
      <w:pPr>
        <w:adjustRightInd w:val="0"/>
        <w:snapToGrid w:val="0"/>
        <w:spacing w:line="360" w:lineRule="auto"/>
        <w:ind w:firstLine="480" w:firstLineChars="200"/>
        <w:rPr>
          <w:kern w:val="0"/>
          <w:sz w:val="24"/>
        </w:rPr>
      </w:pPr>
      <w:r>
        <w:rPr>
          <w:kern w:val="0"/>
          <w:sz w:val="24"/>
        </w:rPr>
        <w:t>（1）游客和管理人员盥洗、冲侧废水</w:t>
      </w:r>
    </w:p>
    <w:p>
      <w:pPr>
        <w:adjustRightInd w:val="0"/>
        <w:snapToGrid w:val="0"/>
        <w:spacing w:line="360" w:lineRule="auto"/>
        <w:ind w:firstLine="480" w:firstLineChars="200"/>
        <w:rPr>
          <w:kern w:val="0"/>
          <w:sz w:val="24"/>
        </w:rPr>
      </w:pPr>
      <w:r>
        <w:rPr>
          <w:kern w:val="0"/>
          <w:sz w:val="24"/>
        </w:rPr>
        <w:t>项目每天接待游客600人次，有工作人员70人，参考DB43/T388-2014《湖南省地方标准 用水定额》，盥洗、冲侧用水按20L/（人次·d），用水量为13.4m</w:t>
      </w:r>
      <w:r>
        <w:rPr>
          <w:kern w:val="0"/>
          <w:sz w:val="24"/>
          <w:vertAlign w:val="superscript"/>
        </w:rPr>
        <w:t>3</w:t>
      </w:r>
      <w:r>
        <w:rPr>
          <w:kern w:val="0"/>
          <w:sz w:val="24"/>
        </w:rPr>
        <w:t>/d，4891m</w:t>
      </w:r>
      <w:r>
        <w:rPr>
          <w:kern w:val="0"/>
          <w:sz w:val="24"/>
          <w:vertAlign w:val="superscript"/>
        </w:rPr>
        <w:t>3</w:t>
      </w:r>
      <w:r>
        <w:rPr>
          <w:kern w:val="0"/>
          <w:sz w:val="24"/>
        </w:rPr>
        <w:t>/a，该部分用水经化粪池处理后排入污水管网。</w:t>
      </w:r>
    </w:p>
    <w:p>
      <w:pPr>
        <w:adjustRightInd w:val="0"/>
        <w:snapToGrid w:val="0"/>
        <w:spacing w:line="360" w:lineRule="auto"/>
        <w:ind w:firstLine="480" w:firstLineChars="200"/>
        <w:rPr>
          <w:kern w:val="0"/>
          <w:sz w:val="24"/>
        </w:rPr>
      </w:pPr>
      <w:r>
        <w:rPr>
          <w:kern w:val="0"/>
          <w:sz w:val="24"/>
        </w:rPr>
        <w:t>（2）地面清洁产生的废水</w:t>
      </w:r>
    </w:p>
    <w:p>
      <w:pPr>
        <w:adjustRightInd w:val="0"/>
        <w:snapToGrid w:val="0"/>
        <w:spacing w:line="360" w:lineRule="auto"/>
        <w:ind w:firstLine="480" w:firstLineChars="200"/>
        <w:rPr>
          <w:kern w:val="0"/>
          <w:sz w:val="24"/>
        </w:rPr>
      </w:pPr>
      <w:r>
        <w:rPr>
          <w:kern w:val="0"/>
          <w:sz w:val="24"/>
        </w:rPr>
        <w:t>项目公共地方以及商业建筑等需要进行清洁，项目总的建筑面积为16125.2m</w:t>
      </w:r>
      <w:r>
        <w:rPr>
          <w:kern w:val="0"/>
          <w:sz w:val="24"/>
          <w:vertAlign w:val="superscript"/>
        </w:rPr>
        <w:t>2</w:t>
      </w:r>
      <w:r>
        <w:rPr>
          <w:kern w:val="0"/>
          <w:sz w:val="24"/>
        </w:rPr>
        <w:t>，需要清洁面积约为2000m</w:t>
      </w:r>
      <w:r>
        <w:rPr>
          <w:kern w:val="0"/>
          <w:sz w:val="24"/>
          <w:vertAlign w:val="superscript"/>
        </w:rPr>
        <w:t>2</w:t>
      </w:r>
      <w:r>
        <w:rPr>
          <w:kern w:val="0"/>
          <w:sz w:val="24"/>
        </w:rPr>
        <w:t>。参考DB43/T388-2014《湖南省地方标准 用水定额》，娱乐服务业的用水为20L/（m</w:t>
      </w:r>
      <w:r>
        <w:rPr>
          <w:kern w:val="0"/>
          <w:sz w:val="24"/>
          <w:vertAlign w:val="superscript"/>
        </w:rPr>
        <w:t>2</w:t>
      </w:r>
      <w:r>
        <w:rPr>
          <w:kern w:val="0"/>
          <w:sz w:val="24"/>
        </w:rPr>
        <w:t>·d），项目清洁用水量为40 m</w:t>
      </w:r>
      <w:r>
        <w:rPr>
          <w:kern w:val="0"/>
          <w:sz w:val="24"/>
          <w:vertAlign w:val="superscript"/>
        </w:rPr>
        <w:t>3</w:t>
      </w:r>
      <w:r>
        <w:rPr>
          <w:kern w:val="0"/>
          <w:sz w:val="24"/>
        </w:rPr>
        <w:t>/d，14600 m</w:t>
      </w:r>
      <w:r>
        <w:rPr>
          <w:kern w:val="0"/>
          <w:sz w:val="24"/>
          <w:vertAlign w:val="superscript"/>
        </w:rPr>
        <w:t>3</w:t>
      </w:r>
      <w:r>
        <w:rPr>
          <w:kern w:val="0"/>
          <w:sz w:val="24"/>
        </w:rPr>
        <w:t>/a；按用水量的80%计算废水量，废水量为32 m</w:t>
      </w:r>
      <w:r>
        <w:rPr>
          <w:kern w:val="0"/>
          <w:sz w:val="24"/>
          <w:vertAlign w:val="superscript"/>
        </w:rPr>
        <w:t>3</w:t>
      </w:r>
      <w:r>
        <w:rPr>
          <w:kern w:val="0"/>
          <w:sz w:val="24"/>
        </w:rPr>
        <w:t>/d，11680 m</w:t>
      </w:r>
      <w:r>
        <w:rPr>
          <w:kern w:val="0"/>
          <w:sz w:val="24"/>
          <w:vertAlign w:val="superscript"/>
        </w:rPr>
        <w:t>3</w:t>
      </w:r>
      <w:r>
        <w:rPr>
          <w:kern w:val="0"/>
          <w:sz w:val="24"/>
        </w:rPr>
        <w:t>/a。</w:t>
      </w:r>
    </w:p>
    <w:p>
      <w:pPr>
        <w:adjustRightInd w:val="0"/>
        <w:snapToGrid w:val="0"/>
        <w:spacing w:line="360" w:lineRule="auto"/>
        <w:ind w:firstLine="480" w:firstLineChars="200"/>
        <w:rPr>
          <w:kern w:val="0"/>
          <w:sz w:val="24"/>
          <w:szCs w:val="24"/>
        </w:rPr>
      </w:pPr>
      <w:r>
        <w:rPr>
          <w:kern w:val="0"/>
          <w:sz w:val="24"/>
          <w:szCs w:val="24"/>
        </w:rPr>
        <w:t>（3）餐饮废水</w:t>
      </w:r>
    </w:p>
    <w:p>
      <w:pPr>
        <w:pStyle w:val="2"/>
        <w:spacing w:after="0"/>
        <w:ind w:firstLine="200"/>
        <w:jc w:val="left"/>
        <w:rPr>
          <w:sz w:val="24"/>
          <w:szCs w:val="24"/>
        </w:rPr>
      </w:pPr>
      <w:r>
        <w:rPr>
          <w:sz w:val="24"/>
          <w:szCs w:val="24"/>
        </w:rPr>
        <w:t>项目餐饮区每天接待200人次，餐饮区主要做炸鸡、薯条、汉堡之类食品，不进行炒菜、火锅之类，用水量较少；用水量按10 L/（人次·d），计算，每天用水量为2 m</w:t>
      </w:r>
      <w:r>
        <w:rPr>
          <w:sz w:val="24"/>
          <w:szCs w:val="24"/>
          <w:vertAlign w:val="superscript"/>
        </w:rPr>
        <w:t>3</w:t>
      </w:r>
      <w:r>
        <w:rPr>
          <w:sz w:val="24"/>
          <w:szCs w:val="24"/>
        </w:rPr>
        <w:t>/d，废水产生量按用水量的80%计，废水量为1.6 m</w:t>
      </w:r>
      <w:r>
        <w:rPr>
          <w:sz w:val="24"/>
          <w:szCs w:val="24"/>
          <w:vertAlign w:val="superscript"/>
        </w:rPr>
        <w:t>3</w:t>
      </w:r>
      <w:r>
        <w:rPr>
          <w:sz w:val="24"/>
          <w:szCs w:val="24"/>
        </w:rPr>
        <w:t>/d，584 m</w:t>
      </w:r>
      <w:r>
        <w:rPr>
          <w:sz w:val="24"/>
          <w:szCs w:val="24"/>
          <w:vertAlign w:val="superscript"/>
        </w:rPr>
        <w:t>3</w:t>
      </w:r>
      <w:r>
        <w:rPr>
          <w:sz w:val="24"/>
          <w:szCs w:val="24"/>
        </w:rPr>
        <w:t>/a。</w:t>
      </w:r>
    </w:p>
    <w:p>
      <w:pPr>
        <w:pStyle w:val="2"/>
        <w:spacing w:after="0"/>
        <w:jc w:val="left"/>
        <w:rPr>
          <w:sz w:val="24"/>
          <w:szCs w:val="24"/>
        </w:rPr>
      </w:pPr>
      <w:r>
        <w:rPr>
          <w:sz w:val="24"/>
          <w:szCs w:val="24"/>
        </w:rPr>
        <w:t>项目设置1个2 m</w:t>
      </w:r>
      <w:r>
        <w:rPr>
          <w:sz w:val="24"/>
          <w:szCs w:val="24"/>
          <w:vertAlign w:val="superscript"/>
        </w:rPr>
        <w:t>3</w:t>
      </w:r>
      <w:r>
        <w:rPr>
          <w:sz w:val="24"/>
          <w:szCs w:val="24"/>
        </w:rPr>
        <w:t>的隔油池对餐饮废水进行预处理。</w:t>
      </w:r>
    </w:p>
    <w:p>
      <w:pPr>
        <w:adjustRightInd w:val="0"/>
        <w:snapToGrid w:val="0"/>
        <w:spacing w:line="360" w:lineRule="auto"/>
        <w:ind w:firstLine="480" w:firstLineChars="200"/>
        <w:rPr>
          <w:kern w:val="0"/>
          <w:sz w:val="24"/>
          <w:szCs w:val="24"/>
        </w:rPr>
      </w:pPr>
      <w:r>
        <w:rPr>
          <w:kern w:val="0"/>
          <w:sz w:val="24"/>
          <w:szCs w:val="24"/>
        </w:rPr>
        <w:t>（4）维生系统废水</w:t>
      </w:r>
    </w:p>
    <w:p>
      <w:pPr>
        <w:adjustRightInd w:val="0"/>
        <w:snapToGrid w:val="0"/>
        <w:spacing w:line="360" w:lineRule="auto"/>
        <w:ind w:firstLine="480" w:firstLineChars="200"/>
        <w:rPr>
          <w:rStyle w:val="25"/>
        </w:rPr>
      </w:pPr>
      <w:r>
        <w:rPr>
          <w:kern w:val="0"/>
          <w:sz w:val="24"/>
          <w:szCs w:val="24"/>
        </w:rPr>
        <w:t>项目海水全部循环使用，循环水量约为10000 m</w:t>
      </w:r>
      <w:r>
        <w:rPr>
          <w:kern w:val="0"/>
          <w:sz w:val="24"/>
          <w:szCs w:val="24"/>
          <w:vertAlign w:val="superscript"/>
        </w:rPr>
        <w:t>3</w:t>
      </w:r>
      <w:r>
        <w:rPr>
          <w:kern w:val="0"/>
          <w:sz w:val="24"/>
          <w:szCs w:val="24"/>
        </w:rPr>
        <w:t>，定期补充部分新鲜水，平均每天补充80 m</w:t>
      </w:r>
      <w:r>
        <w:rPr>
          <w:kern w:val="0"/>
          <w:sz w:val="24"/>
          <w:szCs w:val="24"/>
          <w:vertAlign w:val="superscript"/>
        </w:rPr>
        <w:t>3</w:t>
      </w:r>
      <w:r>
        <w:rPr>
          <w:kern w:val="0"/>
          <w:sz w:val="24"/>
          <w:szCs w:val="24"/>
        </w:rPr>
        <w:t>/d，28800 m</w:t>
      </w:r>
      <w:r>
        <w:rPr>
          <w:kern w:val="0"/>
          <w:sz w:val="24"/>
          <w:szCs w:val="24"/>
          <w:vertAlign w:val="superscript"/>
        </w:rPr>
        <w:t>3</w:t>
      </w:r>
      <w:r>
        <w:rPr>
          <w:kern w:val="0"/>
          <w:sz w:val="24"/>
          <w:szCs w:val="24"/>
        </w:rPr>
        <w:t>/a。</w:t>
      </w:r>
    </w:p>
    <w:p>
      <w:pPr>
        <w:spacing w:line="520" w:lineRule="exact"/>
        <w:outlineLvl w:val="3"/>
        <w:rPr>
          <w:sz w:val="24"/>
          <w:szCs w:val="24"/>
        </w:rPr>
      </w:pPr>
      <w:r>
        <w:rPr>
          <w:sz w:val="24"/>
          <w:szCs w:val="24"/>
        </w:rPr>
        <w:t>海立方酷比克海洋馆为连锁机构，已在多地开有分馆，类比其他分馆，本项目海洋馆维生系统日排水量按整个水体年更换一次的平均值处理排放（总水体约30000吨），考虑到海水的蒸发损失，维生系统日废水量80</w:t>
      </w:r>
      <w:r>
        <w:rPr>
          <w:kern w:val="0"/>
          <w:sz w:val="24"/>
          <w:szCs w:val="24"/>
        </w:rPr>
        <w:t>m</w:t>
      </w:r>
      <w:r>
        <w:rPr>
          <w:kern w:val="0"/>
          <w:sz w:val="24"/>
          <w:szCs w:val="24"/>
          <w:vertAlign w:val="superscript"/>
        </w:rPr>
        <w:t>3</w:t>
      </w:r>
      <w:r>
        <w:rPr>
          <w:kern w:val="0"/>
          <w:sz w:val="24"/>
          <w:szCs w:val="24"/>
        </w:rPr>
        <w:t>/d（包括砂缸反冲洗废水和蛋白质分离器中排放的废水），</w:t>
      </w:r>
      <w:r>
        <w:rPr>
          <w:sz w:val="24"/>
          <w:szCs w:val="24"/>
        </w:rPr>
        <w:t>排放海水的盐度28‰，综合排水盐度10-15‰，处理后排水盐度1-3‰；</w:t>
      </w:r>
    </w:p>
    <w:p>
      <w:pPr>
        <w:pStyle w:val="2"/>
        <w:spacing w:after="0"/>
        <w:ind w:firstLine="480" w:firstLineChars="200"/>
        <w:rPr>
          <w:sz w:val="24"/>
          <w:szCs w:val="24"/>
        </w:rPr>
      </w:pPr>
      <w:r>
        <w:rPr>
          <w:sz w:val="24"/>
          <w:szCs w:val="24"/>
        </w:rPr>
        <w:t>项目餐饮区设置1个小型三级隔油沉淀池（容积为2 m</w:t>
      </w:r>
      <w:r>
        <w:rPr>
          <w:sz w:val="24"/>
          <w:szCs w:val="24"/>
          <w:vertAlign w:val="superscript"/>
        </w:rPr>
        <w:t>3</w:t>
      </w:r>
      <w:r>
        <w:rPr>
          <w:sz w:val="24"/>
          <w:szCs w:val="24"/>
        </w:rPr>
        <w:t>），对备餐废水进行隔油处理；项目盥洗、冲侧废水和清洗废水通过污水管网进入到金悦洋商业公园配套建设的三级厌氧化粪池内进行预处理，达到《污水综合排放标准》（GB8978-1996）中三级排放标准和《污水排入城镇下水道水质标准》（CJ343-2010）中A级标准后通过排水出口处接入外部市政污水管网，最终排至罗家坡污水处理厂进行处理。</w:t>
      </w:r>
    </w:p>
    <w:p>
      <w:pPr>
        <w:pStyle w:val="2"/>
      </w:pPr>
    </w:p>
    <w:p>
      <w:pPr>
        <w:spacing w:line="520" w:lineRule="exact"/>
        <w:outlineLvl w:val="3"/>
        <w:rPr>
          <w:b/>
          <w:sz w:val="24"/>
          <w:szCs w:val="24"/>
        </w:rPr>
      </w:pPr>
      <w:r>
        <w:rPr>
          <w:b/>
          <w:sz w:val="24"/>
          <w:szCs w:val="24"/>
        </w:rPr>
        <w:t>6.2.1.2 依托可行性</w:t>
      </w:r>
    </w:p>
    <w:p>
      <w:pPr>
        <w:spacing w:line="520" w:lineRule="exact"/>
        <w:ind w:firstLine="480" w:firstLineChars="200"/>
        <w:rPr>
          <w:sz w:val="24"/>
          <w:szCs w:val="24"/>
        </w:rPr>
      </w:pPr>
      <w:r>
        <w:rPr>
          <w:sz w:val="24"/>
          <w:szCs w:val="24"/>
        </w:rPr>
        <w:t>根据岳阳市中心城区污水处理设施及管网示意图（详见附图），本项目属于罗家坡污水处理厂纳污范围。项目租赁已建的</w:t>
      </w:r>
      <w:r>
        <w:rPr>
          <w:sz w:val="24"/>
        </w:rPr>
        <w:t>岳阳市金悦洋商业公园东地下一层</w:t>
      </w:r>
      <w:r>
        <w:rPr>
          <w:sz w:val="24"/>
          <w:szCs w:val="24"/>
        </w:rPr>
        <w:t>，北侧临靠青年东路，区域污水管网已配套建设完成，能够与本项目实现对接，项目污水经北侧青年东路、白石岭北路后进入罗家坡污水处理厂。</w:t>
      </w:r>
    </w:p>
    <w:p>
      <w:pPr>
        <w:spacing w:line="520" w:lineRule="exact"/>
        <w:ind w:firstLine="480" w:firstLineChars="200"/>
        <w:rPr>
          <w:sz w:val="24"/>
          <w:szCs w:val="24"/>
        </w:rPr>
      </w:pPr>
      <w:r>
        <w:rPr>
          <w:bCs/>
          <w:sz w:val="24"/>
          <w:szCs w:val="24"/>
        </w:rPr>
        <w:t>岳阳经济开发区（罗家坡）污水处理厂位于岳阳经济技术开发区康王乡新华村，毗邻北港河，规划一期工程建设规模为5×10</w:t>
      </w:r>
      <w:r>
        <w:rPr>
          <w:bCs/>
          <w:sz w:val="24"/>
          <w:szCs w:val="24"/>
          <w:vertAlign w:val="superscript"/>
        </w:rPr>
        <w:t>4</w:t>
      </w:r>
      <w:r>
        <w:rPr>
          <w:bCs/>
          <w:sz w:val="24"/>
          <w:szCs w:val="24"/>
        </w:rPr>
        <w:t>m</w:t>
      </w:r>
      <w:r>
        <w:rPr>
          <w:bCs/>
          <w:sz w:val="24"/>
          <w:szCs w:val="24"/>
          <w:vertAlign w:val="superscript"/>
        </w:rPr>
        <w:t>3</w:t>
      </w:r>
      <w:r>
        <w:rPr>
          <w:bCs/>
          <w:sz w:val="24"/>
          <w:szCs w:val="24"/>
        </w:rPr>
        <w:t>/d，占地面积93亩，采用A2/O处理工艺，排放标准为一级A标准，已于2010年6月建成运营。本项目排水量为28.1656t/d，占污水处理厂日处理量极其微小，不会对罗家坡污水处理厂产生冲击负荷，能够完全接纳处理。</w:t>
      </w:r>
    </w:p>
    <w:p>
      <w:pPr>
        <w:spacing w:line="520" w:lineRule="exact"/>
        <w:ind w:firstLine="480" w:firstLineChars="200"/>
        <w:rPr>
          <w:sz w:val="24"/>
          <w:szCs w:val="24"/>
        </w:rPr>
      </w:pPr>
      <w:r>
        <w:rPr>
          <w:sz w:val="24"/>
          <w:szCs w:val="24"/>
        </w:rPr>
        <w:t>综上可行，本项目污水采取的措施可行，对水生态环境影响很小。</w:t>
      </w:r>
    </w:p>
    <w:p>
      <w:pPr>
        <w:spacing w:beforeLines="50" w:afterLines="50" w:line="520" w:lineRule="exact"/>
        <w:outlineLvl w:val="2"/>
        <w:rPr>
          <w:rFonts w:eastAsia="楷体"/>
          <w:sz w:val="28"/>
          <w:szCs w:val="28"/>
        </w:rPr>
      </w:pPr>
      <w:bookmarkStart w:id="391" w:name="_Toc28698"/>
      <w:r>
        <w:rPr>
          <w:rFonts w:eastAsia="楷体"/>
          <w:sz w:val="28"/>
          <w:szCs w:val="28"/>
        </w:rPr>
        <w:t>6.2.2 废气防治措施</w:t>
      </w:r>
      <w:bookmarkEnd w:id="391"/>
    </w:p>
    <w:p>
      <w:pPr>
        <w:spacing w:line="360" w:lineRule="auto"/>
        <w:ind w:firstLine="480" w:firstLineChars="200"/>
        <w:rPr>
          <w:sz w:val="24"/>
          <w:szCs w:val="24"/>
        </w:rPr>
      </w:pPr>
      <w:r>
        <w:rPr>
          <w:bCs/>
          <w:sz w:val="24"/>
          <w:szCs w:val="24"/>
        </w:rPr>
        <w:t>项目运营期废气主要是餐饮区厨房油烟、停车场汽车尾气以及柴油发电机燃油废气。</w:t>
      </w:r>
    </w:p>
    <w:p>
      <w:pPr>
        <w:pStyle w:val="53"/>
        <w:ind w:firstLine="480" w:firstLineChars="200"/>
      </w:pPr>
      <w:r>
        <w:t>（1）厨房油烟影响</w:t>
      </w:r>
    </w:p>
    <w:p>
      <w:pPr>
        <w:pStyle w:val="53"/>
        <w:rPr>
          <w:bCs/>
        </w:rPr>
      </w:pPr>
      <w:r>
        <w:rPr>
          <w:bCs/>
        </w:rPr>
        <w:t>项目餐饮区在备餐过程中会产生油烟，餐饮区主要做炸鸡、薯条、汉堡之类食品，不进行炒菜、火锅之类，油烟产生量较少，通过油烟净化器净化后排入金悦洋商业公园的专用排烟道，对外界影响不大。</w:t>
      </w:r>
    </w:p>
    <w:p>
      <w:pPr>
        <w:pStyle w:val="53"/>
        <w:rPr>
          <w:bCs/>
        </w:rPr>
      </w:pPr>
      <w:r>
        <w:rPr>
          <w:bCs/>
        </w:rPr>
        <w:t>（2）汽车尾气</w:t>
      </w:r>
    </w:p>
    <w:p>
      <w:pPr>
        <w:pStyle w:val="2"/>
        <w:spacing w:after="0"/>
        <w:ind w:firstLine="480" w:firstLineChars="200"/>
        <w:jc w:val="left"/>
        <w:rPr>
          <w:bCs/>
        </w:rPr>
      </w:pPr>
      <w:r>
        <w:rPr>
          <w:sz w:val="24"/>
          <w:szCs w:val="24"/>
        </w:rPr>
        <w:t>本项目停车场的面积为1682㎡，停车位531个（含残疾人车位12个）。汽车尾气中主要含有CO、非甲烷总烃和NO</w:t>
      </w:r>
      <w:r>
        <w:rPr>
          <w:sz w:val="24"/>
          <w:szCs w:val="24"/>
          <w:vertAlign w:val="subscript"/>
        </w:rPr>
        <w:t>X</w:t>
      </w:r>
      <w:r>
        <w:rPr>
          <w:sz w:val="24"/>
          <w:szCs w:val="24"/>
        </w:rPr>
        <w:t>等有害成分。汽车在地下车库内要经过怠速、慢速行速过程，这两种工况恰恰是汽车尾气中污染物排放量较高的状况，对周围空气质量会产生一定的影响。由表26可知，本项目停车场的汽车尾气量不大，且金悦洋商业公园建设时已为停车场配备有独立的送风、排风系统，换气次数≥6次/h，送入新鲜空气的进风口设置在主要通道上，废气通过金悦洋专用排气筒排出；因此对周边环境的影响在可接受范围内。</w:t>
      </w:r>
    </w:p>
    <w:p>
      <w:pPr>
        <w:pStyle w:val="53"/>
        <w:rPr>
          <w:bCs/>
        </w:rPr>
      </w:pPr>
      <w:r>
        <w:rPr>
          <w:bCs/>
        </w:rPr>
        <w:t>（3）燃油废气</w:t>
      </w:r>
    </w:p>
    <w:p>
      <w:pPr>
        <w:pStyle w:val="53"/>
      </w:pPr>
      <w:r>
        <w:t>柴油发电机仅在市政电网停电时启用，使用频次较低，单次使用时间短，采用</w:t>
      </w:r>
      <w:r>
        <w:rPr>
          <w:kern w:val="0"/>
        </w:rPr>
        <w:t>0#轻柴油</w:t>
      </w:r>
      <w:r>
        <w:t>为燃料。</w:t>
      </w:r>
      <w:r>
        <w:rPr>
          <w:kern w:val="0"/>
        </w:rPr>
        <w:t>柴油发电机产生的污染物主要为SO</w:t>
      </w:r>
      <w:r>
        <w:rPr>
          <w:kern w:val="0"/>
          <w:vertAlign w:val="subscript"/>
        </w:rPr>
        <w:t>2</w:t>
      </w:r>
      <w:r>
        <w:rPr>
          <w:kern w:val="0"/>
        </w:rPr>
        <w:t>、NO</w:t>
      </w:r>
      <w:r>
        <w:rPr>
          <w:kern w:val="0"/>
          <w:vertAlign w:val="subscript"/>
        </w:rPr>
        <w:t>x</w:t>
      </w:r>
      <w:r>
        <w:rPr>
          <w:kern w:val="0"/>
        </w:rPr>
        <w:t>，经表</w:t>
      </w:r>
      <w:r>
        <w:rPr>
          <w:rFonts w:hint="eastAsia"/>
          <w:kern w:val="0"/>
        </w:rPr>
        <w:t>27</w:t>
      </w:r>
      <w:r>
        <w:rPr>
          <w:kern w:val="0"/>
        </w:rPr>
        <w:t>估算可知，废气排放量不大，通过排风系统进入金悦洋专用排气筒，可达《大气污染物综合排放标准》（GB16297-1996）中的二级标准排放。</w:t>
      </w:r>
    </w:p>
    <w:p>
      <w:pPr>
        <w:spacing w:line="360" w:lineRule="auto"/>
        <w:ind w:firstLine="480" w:firstLineChars="200"/>
        <w:rPr>
          <w:sz w:val="24"/>
          <w:szCs w:val="24"/>
        </w:rPr>
      </w:pPr>
      <w:r>
        <w:rPr>
          <w:snapToGrid w:val="0"/>
          <w:kern w:val="0"/>
          <w:sz w:val="24"/>
          <w:szCs w:val="24"/>
        </w:rPr>
        <w:t>落实以上环保措施后，营运期油烟和汽车尾气、燃油废气对区域环境空气质量影响不大。</w:t>
      </w:r>
    </w:p>
    <w:p>
      <w:pPr>
        <w:spacing w:beforeLines="50" w:afterLines="50" w:line="520" w:lineRule="exact"/>
        <w:outlineLvl w:val="2"/>
        <w:rPr>
          <w:rFonts w:eastAsia="楷体"/>
          <w:sz w:val="28"/>
          <w:szCs w:val="28"/>
        </w:rPr>
      </w:pPr>
      <w:bookmarkStart w:id="392" w:name="_Toc20053"/>
      <w:r>
        <w:rPr>
          <w:rFonts w:eastAsia="楷体"/>
          <w:sz w:val="28"/>
          <w:szCs w:val="28"/>
        </w:rPr>
        <w:t>6.2.3 噪声防治措施</w:t>
      </w:r>
      <w:bookmarkEnd w:id="392"/>
    </w:p>
    <w:p>
      <w:pPr>
        <w:spacing w:line="520" w:lineRule="exact"/>
        <w:ind w:firstLine="480" w:firstLineChars="200"/>
        <w:rPr>
          <w:bCs/>
          <w:sz w:val="24"/>
          <w:szCs w:val="24"/>
        </w:rPr>
      </w:pPr>
      <w:r>
        <w:rPr>
          <w:bCs/>
          <w:sz w:val="24"/>
          <w:szCs w:val="24"/>
        </w:rPr>
        <w:t>（1）设备噪声</w:t>
      </w:r>
    </w:p>
    <w:p>
      <w:pPr>
        <w:spacing w:line="520" w:lineRule="exact"/>
        <w:ind w:firstLine="480" w:firstLineChars="200"/>
        <w:rPr>
          <w:bCs/>
          <w:sz w:val="24"/>
          <w:szCs w:val="24"/>
        </w:rPr>
      </w:pPr>
      <w:r>
        <w:rPr>
          <w:bCs/>
          <w:sz w:val="24"/>
          <w:szCs w:val="24"/>
        </w:rPr>
        <w:t>供水系统的水泵、抽排风机等设备运转时均会产生噪声。</w:t>
      </w:r>
    </w:p>
    <w:p>
      <w:pPr>
        <w:spacing w:line="520" w:lineRule="exact"/>
        <w:ind w:firstLine="480" w:firstLineChars="200"/>
        <w:rPr>
          <w:bCs/>
          <w:sz w:val="24"/>
          <w:szCs w:val="24"/>
        </w:rPr>
      </w:pPr>
      <w:r>
        <w:rPr>
          <w:bCs/>
          <w:sz w:val="24"/>
          <w:szCs w:val="24"/>
        </w:rPr>
        <w:t>项目给水加压泵、消防泵、配电设备等都会产生间歇性噪声，各类设备间均设置在封闭室内，控制室采用隔声门和隔音玻璃窗，机房开向公共区域的门采用防火隔声门。由于多数高噪泵工作量小，对外环境影响不大，采取一般性隔声减振措施后即可达标。</w:t>
      </w:r>
    </w:p>
    <w:p>
      <w:pPr>
        <w:spacing w:line="520" w:lineRule="exact"/>
        <w:ind w:firstLine="480" w:firstLineChars="200"/>
        <w:rPr>
          <w:bCs/>
          <w:sz w:val="24"/>
          <w:szCs w:val="24"/>
        </w:rPr>
      </w:pPr>
      <w:r>
        <w:rPr>
          <w:bCs/>
          <w:sz w:val="24"/>
          <w:szCs w:val="24"/>
        </w:rPr>
        <w:t>（2）社会噪声</w:t>
      </w:r>
    </w:p>
    <w:p>
      <w:pPr>
        <w:spacing w:line="520" w:lineRule="exact"/>
        <w:ind w:firstLine="480" w:firstLineChars="200"/>
        <w:rPr>
          <w:bCs/>
          <w:sz w:val="24"/>
          <w:szCs w:val="24"/>
        </w:rPr>
      </w:pPr>
      <w:r>
        <w:rPr>
          <w:bCs/>
          <w:sz w:val="24"/>
          <w:szCs w:val="24"/>
        </w:rPr>
        <w:t>项目在人群交谈及招呼等活动中会产生噪音，其噪声值为60~75dB(A)，此类噪声属于非连续性。项目游客一般集中在白天，在室内进行参观，项目社会噪声主要产生源为建筑物内部，噪声源强为60~75dB(A)，以面源形式扩散。距离声源50m，社会生活噪声的贡献值为31分贝，项目场界噪声排放值小于本评价要求的声环境质量标准，故项目营运期间不会给周围声环境质量造成显著影响且项目内整体声环境质量达标。</w:t>
      </w:r>
    </w:p>
    <w:p>
      <w:pPr>
        <w:spacing w:line="520" w:lineRule="exact"/>
        <w:ind w:firstLine="480" w:firstLineChars="200"/>
        <w:rPr>
          <w:bCs/>
          <w:sz w:val="24"/>
          <w:szCs w:val="24"/>
        </w:rPr>
      </w:pPr>
      <w:r>
        <w:rPr>
          <w:bCs/>
          <w:sz w:val="24"/>
          <w:szCs w:val="24"/>
        </w:rPr>
        <w:t>综上所述，项目运营过程中产生的设备噪声、车辆噪声、社会噪声通过合理布局并采取相应的隔声、消声措施，经距离衰减、自然降噪后，对周围环境的影响可以接受。</w:t>
      </w:r>
    </w:p>
    <w:p>
      <w:pPr>
        <w:spacing w:beforeLines="50" w:afterLines="50" w:line="520" w:lineRule="exact"/>
        <w:outlineLvl w:val="2"/>
        <w:rPr>
          <w:rFonts w:eastAsia="楷体"/>
          <w:sz w:val="28"/>
          <w:szCs w:val="28"/>
        </w:rPr>
      </w:pPr>
      <w:bookmarkStart w:id="393" w:name="_Toc2476"/>
      <w:r>
        <w:rPr>
          <w:rFonts w:eastAsia="楷体"/>
          <w:sz w:val="28"/>
          <w:szCs w:val="28"/>
        </w:rPr>
        <w:t>6.2.4 固体废物防治措施</w:t>
      </w:r>
      <w:bookmarkEnd w:id="393"/>
    </w:p>
    <w:p>
      <w:pPr>
        <w:pStyle w:val="53"/>
        <w:ind w:firstLine="480" w:firstLineChars="200"/>
        <w:rPr>
          <w:lang w:val="zh-CN"/>
        </w:rPr>
      </w:pPr>
      <w:r>
        <w:rPr>
          <w:lang w:val="zh-CN"/>
        </w:rPr>
        <w:t>营运期固体废物主要来源是生活垃圾、隔油池沉渣、</w:t>
      </w:r>
      <w:r>
        <w:rPr>
          <w:bCs/>
        </w:rPr>
        <w:t>商业包装垃圾、饲料包装垃圾、沉淀池底泥、餐饮垃圾</w:t>
      </w:r>
      <w:r>
        <w:rPr>
          <w:lang w:val="zh-CN"/>
        </w:rPr>
        <w:t>以及饲养动物的食物残渣、动物尸体等，对隔油池沉渣收集后，</w:t>
      </w:r>
      <w:r>
        <w:rPr>
          <w:bCs/>
        </w:rPr>
        <w:t>委托有资质单位处理。其余固体废物，</w:t>
      </w:r>
      <w:r>
        <w:rPr>
          <w:lang w:val="zh-CN"/>
        </w:rPr>
        <w:t>定期由环卫部门统一清运处理。采取措施后，运营期产生的固体废物对环境影响较小。</w:t>
      </w:r>
    </w:p>
    <w:p>
      <w:pPr>
        <w:spacing w:beforeLines="50" w:afterLines="50" w:line="520" w:lineRule="exact"/>
        <w:outlineLvl w:val="2"/>
        <w:rPr>
          <w:rFonts w:eastAsia="楷体"/>
          <w:sz w:val="28"/>
          <w:szCs w:val="28"/>
        </w:rPr>
      </w:pPr>
      <w:bookmarkStart w:id="394" w:name="_Toc14718"/>
      <w:r>
        <w:rPr>
          <w:rFonts w:eastAsia="楷体"/>
          <w:sz w:val="28"/>
          <w:szCs w:val="28"/>
        </w:rPr>
        <w:t>6.2.5 鸟类保护措施</w:t>
      </w:r>
      <w:bookmarkEnd w:id="394"/>
    </w:p>
    <w:p>
      <w:pPr>
        <w:spacing w:line="520" w:lineRule="exact"/>
        <w:ind w:firstLine="480" w:firstLineChars="200"/>
        <w:rPr>
          <w:sz w:val="24"/>
          <w:szCs w:val="24"/>
        </w:rPr>
      </w:pPr>
      <w:r>
        <w:rPr>
          <w:sz w:val="24"/>
          <w:szCs w:val="24"/>
        </w:rPr>
        <w:t>（1）鸟类生境保护</w:t>
      </w:r>
    </w:p>
    <w:p>
      <w:pPr>
        <w:spacing w:line="520" w:lineRule="exact"/>
        <w:ind w:firstLine="480" w:firstLineChars="200"/>
        <w:rPr>
          <w:sz w:val="24"/>
          <w:szCs w:val="24"/>
        </w:rPr>
      </w:pPr>
      <w:r>
        <w:rPr>
          <w:sz w:val="24"/>
          <w:szCs w:val="24"/>
        </w:rPr>
        <w:t>①优化细化施工方案</w:t>
      </w:r>
    </w:p>
    <w:p>
      <w:pPr>
        <w:spacing w:line="520" w:lineRule="exact"/>
        <w:ind w:firstLine="480" w:firstLineChars="200"/>
        <w:rPr>
          <w:sz w:val="24"/>
          <w:szCs w:val="24"/>
        </w:rPr>
      </w:pPr>
      <w:r>
        <w:rPr>
          <w:sz w:val="24"/>
          <w:szCs w:val="24"/>
        </w:rPr>
        <w:t>项目建设应合理安排施工季节和作业时间，严禁夜间施工及在施工场地使用强光照明设备，施工期间，严格控制工程施工噪声对保护物种的影响。</w:t>
      </w:r>
    </w:p>
    <w:p>
      <w:pPr>
        <w:spacing w:line="520" w:lineRule="exact"/>
        <w:ind w:firstLine="480" w:firstLineChars="200"/>
        <w:rPr>
          <w:sz w:val="24"/>
          <w:szCs w:val="24"/>
        </w:rPr>
      </w:pPr>
      <w:r>
        <w:rPr>
          <w:sz w:val="24"/>
          <w:szCs w:val="24"/>
        </w:rPr>
        <w:t>②加强施工机械管理</w:t>
      </w:r>
    </w:p>
    <w:p>
      <w:pPr>
        <w:spacing w:line="520" w:lineRule="exact"/>
        <w:ind w:firstLine="480" w:firstLineChars="200"/>
        <w:rPr>
          <w:sz w:val="24"/>
          <w:szCs w:val="24"/>
        </w:rPr>
      </w:pPr>
      <w:r>
        <w:rPr>
          <w:sz w:val="24"/>
          <w:szCs w:val="24"/>
        </w:rPr>
        <w:t>尽量选择噪音小、污染少新型机械，禁止性能差、排污多（浓烟）、噪音大、效率低的老（旧）机械进入施工场地。</w:t>
      </w:r>
    </w:p>
    <w:p>
      <w:pPr>
        <w:spacing w:line="520" w:lineRule="exact"/>
        <w:ind w:firstLine="480" w:firstLineChars="200"/>
        <w:rPr>
          <w:sz w:val="24"/>
          <w:szCs w:val="24"/>
        </w:rPr>
      </w:pPr>
      <w:r>
        <w:rPr>
          <w:sz w:val="24"/>
          <w:szCs w:val="24"/>
        </w:rPr>
        <w:t>③加强环保宣传和工程管理</w:t>
      </w:r>
    </w:p>
    <w:p>
      <w:pPr>
        <w:spacing w:line="520" w:lineRule="exact"/>
        <w:ind w:firstLine="480" w:firstLineChars="200"/>
        <w:rPr>
          <w:sz w:val="24"/>
          <w:szCs w:val="24"/>
        </w:rPr>
      </w:pPr>
      <w:r>
        <w:rPr>
          <w:sz w:val="24"/>
          <w:szCs w:val="24"/>
        </w:rPr>
        <w:t>加强宣传，强调合理有序施工，优化施工组织，同一施工段实行同向逐步推进施工，相邻施工段错开施工高峰期，避免同一片区出现大规模的会战施工。施工期间加强施工管理，减少无序施工对湿地水体的扰动。</w:t>
      </w:r>
    </w:p>
    <w:p>
      <w:pPr>
        <w:spacing w:line="520" w:lineRule="exact"/>
        <w:ind w:firstLine="480" w:firstLineChars="200"/>
        <w:rPr>
          <w:sz w:val="24"/>
          <w:szCs w:val="24"/>
        </w:rPr>
      </w:pPr>
      <w:r>
        <w:rPr>
          <w:sz w:val="24"/>
          <w:szCs w:val="24"/>
        </w:rPr>
        <w:t>（2）施工保护措施</w:t>
      </w:r>
    </w:p>
    <w:p>
      <w:pPr>
        <w:spacing w:line="520" w:lineRule="exact"/>
        <w:ind w:firstLine="480" w:firstLineChars="200"/>
        <w:rPr>
          <w:sz w:val="24"/>
          <w:szCs w:val="24"/>
        </w:rPr>
      </w:pPr>
      <w:r>
        <w:rPr>
          <w:sz w:val="24"/>
          <w:szCs w:val="24"/>
        </w:rPr>
        <w:t>根据施工影响预测，本工程对保护区内重点保护对象的可能影响主要为施工机械噪声和外来施工人员的干扰影响。</w:t>
      </w:r>
    </w:p>
    <w:p>
      <w:pPr>
        <w:spacing w:line="520" w:lineRule="exact"/>
        <w:ind w:firstLine="480" w:firstLineChars="200"/>
        <w:rPr>
          <w:sz w:val="24"/>
          <w:szCs w:val="24"/>
        </w:rPr>
      </w:pPr>
      <w:r>
        <w:rPr>
          <w:sz w:val="24"/>
          <w:szCs w:val="24"/>
        </w:rPr>
        <w:t>①开展环保宣传及培训工作</w:t>
      </w:r>
    </w:p>
    <w:p>
      <w:pPr>
        <w:spacing w:line="520" w:lineRule="exact"/>
        <w:ind w:firstLine="480" w:firstLineChars="200"/>
        <w:rPr>
          <w:sz w:val="24"/>
          <w:szCs w:val="24"/>
        </w:rPr>
      </w:pPr>
      <w:r>
        <w:rPr>
          <w:sz w:val="24"/>
          <w:szCs w:val="24"/>
        </w:rPr>
        <w:t>工程开工前，对全体施工人员进行环保宣传和培训工作。加强对施工人员的管理，督促其安全施工、文明施工。使施工人员懂得物种保护的重要性，增强其环保意识和法律意识，并自觉地进行物种保护。</w:t>
      </w:r>
    </w:p>
    <w:p>
      <w:pPr>
        <w:spacing w:line="520" w:lineRule="exact"/>
        <w:ind w:firstLine="480" w:firstLineChars="200"/>
        <w:rPr>
          <w:sz w:val="24"/>
          <w:szCs w:val="24"/>
        </w:rPr>
      </w:pPr>
      <w:r>
        <w:rPr>
          <w:sz w:val="24"/>
          <w:szCs w:val="24"/>
        </w:rPr>
        <w:t>②设置宣传标志牌</w:t>
      </w:r>
    </w:p>
    <w:p>
      <w:pPr>
        <w:spacing w:line="520" w:lineRule="exact"/>
        <w:ind w:firstLine="480" w:firstLineChars="200"/>
        <w:rPr>
          <w:sz w:val="24"/>
          <w:szCs w:val="24"/>
        </w:rPr>
      </w:pPr>
      <w:r>
        <w:rPr>
          <w:sz w:val="24"/>
          <w:szCs w:val="24"/>
        </w:rPr>
        <w:t>在工程沿线附近设立宣传标志牌，共需设置标志牌1个。宣传标志牌内容可与保护区管理局联系，结合各种保护鸟类的习性、保护级别等灵活设置。</w:t>
      </w:r>
    </w:p>
    <w:p>
      <w:pPr>
        <w:spacing w:line="520" w:lineRule="exact"/>
        <w:ind w:firstLine="480" w:firstLineChars="200"/>
        <w:rPr>
          <w:sz w:val="24"/>
          <w:szCs w:val="24"/>
        </w:rPr>
      </w:pPr>
      <w:r>
        <w:rPr>
          <w:sz w:val="24"/>
          <w:szCs w:val="24"/>
        </w:rPr>
        <w:t>③巡查及监控措施</w:t>
      </w:r>
    </w:p>
    <w:p>
      <w:pPr>
        <w:spacing w:line="520" w:lineRule="exact"/>
        <w:ind w:firstLine="480" w:firstLineChars="200"/>
        <w:rPr>
          <w:sz w:val="24"/>
          <w:szCs w:val="24"/>
        </w:rPr>
      </w:pPr>
      <w:r>
        <w:rPr>
          <w:sz w:val="24"/>
          <w:szCs w:val="24"/>
        </w:rPr>
        <w:t>常规观察：施工期间，若发现有重点保护鸟类鸟群出没于施工区域时，应酌情安排施工或立即停止施工，待其飞离施工区域后再恢复施工活动。</w:t>
      </w:r>
    </w:p>
    <w:p>
      <w:pPr>
        <w:spacing w:line="520" w:lineRule="exact"/>
        <w:ind w:firstLine="480" w:firstLineChars="200"/>
        <w:rPr>
          <w:sz w:val="24"/>
          <w:szCs w:val="24"/>
        </w:rPr>
      </w:pPr>
      <w:r>
        <w:rPr>
          <w:sz w:val="24"/>
          <w:szCs w:val="24"/>
        </w:rPr>
        <w:t>④制定协调管理方案</w:t>
      </w:r>
    </w:p>
    <w:p>
      <w:pPr>
        <w:spacing w:line="520" w:lineRule="exact"/>
        <w:ind w:firstLine="480" w:firstLineChars="200"/>
        <w:rPr>
          <w:sz w:val="24"/>
          <w:szCs w:val="24"/>
        </w:rPr>
      </w:pPr>
      <w:r>
        <w:rPr>
          <w:sz w:val="24"/>
          <w:szCs w:val="24"/>
        </w:rPr>
        <w:t>项目建设部门应制定严格的工程管理方案，对靠近东洞庭湖国家级自然保护区实验区的施工活动规范管理，对相应地区的监测活动制度化，并指定专门人员负责。工程建设部门和保护区管理局可成立一个施工协调小组，组织协调，合理布置施工的时段与区段。</w:t>
      </w:r>
    </w:p>
    <w:p>
      <w:pPr>
        <w:spacing w:line="520" w:lineRule="exact"/>
        <w:ind w:firstLine="480" w:firstLineChars="200"/>
        <w:rPr>
          <w:sz w:val="24"/>
          <w:szCs w:val="24"/>
        </w:rPr>
      </w:pPr>
      <w:r>
        <w:rPr>
          <w:sz w:val="24"/>
          <w:szCs w:val="24"/>
        </w:rPr>
        <w:t>为保证工程顺利实施，确保各项环保措施落实到位，应建立工程环境监理制度，建议聘请了解候鸟生活习性和湿地动植物保护的专业人员承担紧靠保护区施工段的环境监理工作。监理工程师应严守职责，认真监督每项环保措施的落实。</w:t>
      </w:r>
    </w:p>
    <w:p>
      <w:pPr>
        <w:spacing w:line="520" w:lineRule="exact"/>
        <w:ind w:firstLine="480" w:firstLineChars="200"/>
        <w:rPr>
          <w:sz w:val="24"/>
          <w:szCs w:val="24"/>
        </w:rPr>
      </w:pPr>
      <w:r>
        <w:rPr>
          <w:sz w:val="24"/>
          <w:szCs w:val="24"/>
        </w:rPr>
        <w:t>施工采取尽可能选用噪声污染少的施工机械，设置警示牌、标示牌，并采取常规观察和重点巡查，对湿地和鸟类保护的针对性强、可操作性强，可有效减少施工对保护区的生态影响。</w:t>
      </w:r>
    </w:p>
    <w:p>
      <w:pPr>
        <w:spacing w:beforeLines="50" w:afterLines="50" w:line="520" w:lineRule="exact"/>
        <w:outlineLvl w:val="1"/>
        <w:rPr>
          <w:rFonts w:eastAsia="黑体"/>
          <w:sz w:val="28"/>
          <w:szCs w:val="28"/>
        </w:rPr>
      </w:pPr>
      <w:bookmarkStart w:id="395" w:name="_Toc6322"/>
      <w:r>
        <w:rPr>
          <w:rFonts w:eastAsia="黑体"/>
          <w:sz w:val="28"/>
          <w:szCs w:val="28"/>
        </w:rPr>
        <w:t>6.3 其他生态保护措施</w:t>
      </w:r>
      <w:bookmarkEnd w:id="395"/>
    </w:p>
    <w:p>
      <w:pPr>
        <w:spacing w:line="520" w:lineRule="exact"/>
        <w:ind w:firstLine="480" w:firstLineChars="200"/>
        <w:rPr>
          <w:sz w:val="24"/>
          <w:szCs w:val="24"/>
        </w:rPr>
      </w:pPr>
      <w:bookmarkStart w:id="396" w:name="_Toc431119684"/>
      <w:bookmarkStart w:id="397" w:name="_Toc380913830"/>
      <w:bookmarkStart w:id="398" w:name="_Toc376159022"/>
      <w:bookmarkStart w:id="399" w:name="_Toc375679335"/>
      <w:bookmarkStart w:id="400" w:name="_Toc382655995"/>
      <w:bookmarkStart w:id="401" w:name="_Toc432024992"/>
      <w:bookmarkStart w:id="402" w:name="_Toc432430629"/>
      <w:r>
        <w:rPr>
          <w:sz w:val="24"/>
          <w:szCs w:val="24"/>
        </w:rPr>
        <w:t>（1）</w:t>
      </w:r>
      <w:bookmarkEnd w:id="396"/>
      <w:bookmarkEnd w:id="397"/>
      <w:bookmarkEnd w:id="398"/>
      <w:bookmarkEnd w:id="399"/>
      <w:bookmarkEnd w:id="400"/>
      <w:bookmarkEnd w:id="401"/>
      <w:bookmarkEnd w:id="402"/>
      <w:bookmarkStart w:id="403" w:name="_Toc432430630"/>
      <w:bookmarkStart w:id="404" w:name="_Toc432024993"/>
      <w:bookmarkStart w:id="405" w:name="_Toc375679337"/>
      <w:bookmarkStart w:id="406" w:name="_Toc382655997"/>
      <w:bookmarkStart w:id="407" w:name="_Toc431119686"/>
      <w:bookmarkStart w:id="408" w:name="_Toc376159024"/>
      <w:bookmarkStart w:id="409" w:name="_Toc380913832"/>
      <w:r>
        <w:rPr>
          <w:sz w:val="24"/>
          <w:szCs w:val="24"/>
        </w:rPr>
        <w:t>加强运载散体材料的货车管理工作，要求其采取加盖蓬布等封闭运输措施。</w:t>
      </w:r>
      <w:bookmarkEnd w:id="403"/>
      <w:bookmarkEnd w:id="404"/>
    </w:p>
    <w:p>
      <w:pPr>
        <w:spacing w:line="520" w:lineRule="exact"/>
        <w:ind w:firstLine="480" w:firstLineChars="200"/>
        <w:rPr>
          <w:sz w:val="24"/>
          <w:szCs w:val="24"/>
        </w:rPr>
      </w:pPr>
      <w:bookmarkStart w:id="410" w:name="_Toc432024994"/>
      <w:bookmarkStart w:id="411" w:name="_Toc432430631"/>
      <w:r>
        <w:rPr>
          <w:sz w:val="24"/>
          <w:szCs w:val="24"/>
        </w:rPr>
        <w:t>（2）晴热少雨天气及时洒水抑尘。</w:t>
      </w:r>
      <w:bookmarkEnd w:id="405"/>
      <w:bookmarkEnd w:id="406"/>
      <w:bookmarkEnd w:id="407"/>
      <w:bookmarkEnd w:id="408"/>
      <w:bookmarkEnd w:id="409"/>
      <w:bookmarkEnd w:id="410"/>
      <w:bookmarkEnd w:id="411"/>
    </w:p>
    <w:p>
      <w:pPr>
        <w:spacing w:beforeLines="50" w:afterLines="50" w:line="520" w:lineRule="exact"/>
        <w:outlineLvl w:val="1"/>
        <w:rPr>
          <w:rFonts w:eastAsia="黑体"/>
          <w:sz w:val="28"/>
          <w:szCs w:val="28"/>
        </w:rPr>
      </w:pPr>
      <w:bookmarkStart w:id="412" w:name="_Toc12936"/>
      <w:r>
        <w:rPr>
          <w:rFonts w:eastAsia="黑体"/>
          <w:sz w:val="28"/>
          <w:szCs w:val="28"/>
        </w:rPr>
        <w:t>6.4 生态监测与监理措施</w:t>
      </w:r>
      <w:bookmarkEnd w:id="412"/>
    </w:p>
    <w:p>
      <w:pPr>
        <w:spacing w:beforeLines="50" w:afterLines="50" w:line="520" w:lineRule="exact"/>
        <w:outlineLvl w:val="2"/>
        <w:rPr>
          <w:rFonts w:eastAsia="楷体"/>
          <w:sz w:val="28"/>
          <w:szCs w:val="28"/>
        </w:rPr>
      </w:pPr>
      <w:bookmarkStart w:id="413" w:name="_Toc29794"/>
      <w:r>
        <w:rPr>
          <w:rFonts w:eastAsia="楷体"/>
          <w:sz w:val="28"/>
          <w:szCs w:val="28"/>
        </w:rPr>
        <w:t>6.4.1 生态监测</w:t>
      </w:r>
      <w:bookmarkEnd w:id="413"/>
    </w:p>
    <w:p>
      <w:pPr>
        <w:spacing w:line="520" w:lineRule="exact"/>
        <w:ind w:firstLine="480" w:firstLineChars="200"/>
        <w:rPr>
          <w:sz w:val="24"/>
          <w:szCs w:val="24"/>
        </w:rPr>
      </w:pPr>
      <w:r>
        <w:rPr>
          <w:sz w:val="24"/>
          <w:szCs w:val="24"/>
        </w:rPr>
        <w:t>生态监测是在地球的全部或者局部范围内观察和收集生命支持能力的数据、并加以分析研究，以了解生态环境的现状和变化；是指利用物理、化学、生化、生态学等技术手段，对生态环境中的各个要素、生物与环境之间的相互关系、生态系统结构和功能进行监控和测试。主要包括宏观生态监测和微观生态监测。</w:t>
      </w:r>
    </w:p>
    <w:p>
      <w:pPr>
        <w:spacing w:line="520" w:lineRule="exact"/>
        <w:ind w:firstLine="480" w:firstLineChars="200"/>
        <w:rPr>
          <w:sz w:val="24"/>
          <w:szCs w:val="24"/>
        </w:rPr>
      </w:pPr>
      <w:r>
        <w:rPr>
          <w:sz w:val="24"/>
          <w:szCs w:val="24"/>
        </w:rPr>
        <w:t>生态学的理论及检测技术决定了生态监测具有以下几个特点：</w:t>
      </w:r>
    </w:p>
    <w:p>
      <w:pPr>
        <w:spacing w:line="520" w:lineRule="exact"/>
        <w:ind w:firstLine="480" w:firstLineChars="200"/>
        <w:rPr>
          <w:sz w:val="24"/>
          <w:szCs w:val="24"/>
        </w:rPr>
      </w:pPr>
      <w:r>
        <w:rPr>
          <w:sz w:val="24"/>
          <w:szCs w:val="24"/>
        </w:rPr>
        <w:t>综合性：生态监测是一门涉及多学科的交叉领域；</w:t>
      </w:r>
    </w:p>
    <w:p>
      <w:pPr>
        <w:spacing w:line="520" w:lineRule="exact"/>
        <w:ind w:firstLine="480" w:firstLineChars="200"/>
        <w:rPr>
          <w:sz w:val="24"/>
          <w:szCs w:val="24"/>
        </w:rPr>
      </w:pPr>
      <w:r>
        <w:rPr>
          <w:sz w:val="24"/>
          <w:szCs w:val="24"/>
        </w:rPr>
        <w:t>长期性：自然界中生态变化十分缓慢，必须长期观测，才能做出准确描述；</w:t>
      </w:r>
    </w:p>
    <w:p>
      <w:pPr>
        <w:spacing w:line="520" w:lineRule="exact"/>
        <w:ind w:firstLine="480" w:firstLineChars="200"/>
        <w:rPr>
          <w:sz w:val="24"/>
          <w:szCs w:val="24"/>
        </w:rPr>
      </w:pPr>
      <w:r>
        <w:rPr>
          <w:sz w:val="24"/>
          <w:szCs w:val="24"/>
        </w:rPr>
        <w:t>复杂性：易受人类干扰作用和自然变异及自然干扰作用的影响。</w:t>
      </w:r>
    </w:p>
    <w:p>
      <w:pPr>
        <w:spacing w:line="520" w:lineRule="exact"/>
        <w:ind w:firstLine="480" w:firstLineChars="200"/>
        <w:rPr>
          <w:sz w:val="24"/>
          <w:szCs w:val="24"/>
        </w:rPr>
      </w:pPr>
      <w:r>
        <w:rPr>
          <w:sz w:val="24"/>
          <w:szCs w:val="24"/>
        </w:rPr>
        <w:t>分散性：生态监测平台或生态监测站的设置相隔较远，监测网络较分散。</w:t>
      </w:r>
    </w:p>
    <w:p>
      <w:pPr>
        <w:spacing w:line="520" w:lineRule="exact"/>
        <w:outlineLvl w:val="3"/>
        <w:rPr>
          <w:b/>
          <w:sz w:val="24"/>
          <w:szCs w:val="24"/>
        </w:rPr>
      </w:pPr>
      <w:r>
        <w:rPr>
          <w:b/>
          <w:sz w:val="24"/>
          <w:szCs w:val="24"/>
        </w:rPr>
        <w:t>6.4.1.1 生态环境监测网络建设</w:t>
      </w:r>
    </w:p>
    <w:p>
      <w:pPr>
        <w:spacing w:line="520" w:lineRule="exact"/>
        <w:ind w:firstLine="480" w:firstLineChars="200"/>
        <w:rPr>
          <w:sz w:val="24"/>
          <w:szCs w:val="24"/>
        </w:rPr>
      </w:pPr>
      <w:r>
        <w:rPr>
          <w:sz w:val="24"/>
          <w:szCs w:val="24"/>
        </w:rPr>
        <w:t>根据近期公布的《生态环境监测网络建设方案》（国办发（2015）56号，国务院办公厅）可知：“到2020年，全国生态环境监测网络基本实现环境质量、重点污染源、生态状况监测全覆盖，各级各类监测数据系统互联共享，监测预报预警、信息化能力和保障水平明显提升，监测与监管协同联动，初步建成陆海统筹、天地一体、上下协同、信息共享的生态环境监测网络，使生态环境监测能力与生态文明建设要求相适应……建立统一的环境质量监测网络。环境保护部会同有关部门统一规划、整合优化环境质量监测点位，建设涵盖大气、水、土壤、噪声、辐射等要素，布局合理、功能完善的全国环境质量监测网络，按照统一的标准规范开展监测和评价，客观、准确反映环境质量状况。”</w:t>
      </w:r>
    </w:p>
    <w:p>
      <w:pPr>
        <w:spacing w:line="520" w:lineRule="exact"/>
        <w:outlineLvl w:val="3"/>
        <w:rPr>
          <w:b/>
          <w:sz w:val="24"/>
          <w:szCs w:val="24"/>
        </w:rPr>
      </w:pPr>
      <w:r>
        <w:rPr>
          <w:b/>
          <w:sz w:val="24"/>
          <w:szCs w:val="24"/>
        </w:rPr>
        <w:t>6.4.1.2 生态监测方案</w:t>
      </w:r>
    </w:p>
    <w:p>
      <w:pPr>
        <w:spacing w:line="520" w:lineRule="exact"/>
        <w:ind w:firstLine="480" w:firstLineChars="200"/>
        <w:rPr>
          <w:sz w:val="24"/>
          <w:szCs w:val="24"/>
        </w:rPr>
      </w:pPr>
      <w:r>
        <w:rPr>
          <w:sz w:val="24"/>
          <w:szCs w:val="24"/>
        </w:rPr>
        <w:t>本项目生态监测方案内容见下表：</w:t>
      </w:r>
    </w:p>
    <w:p>
      <w:pPr>
        <w:spacing w:line="520" w:lineRule="exact"/>
        <w:jc w:val="center"/>
        <w:rPr>
          <w:rFonts w:eastAsia="黑体"/>
          <w:snapToGrid w:val="0"/>
          <w:position w:val="-12"/>
          <w:sz w:val="24"/>
          <w:szCs w:val="24"/>
        </w:rPr>
      </w:pPr>
      <w:r>
        <w:rPr>
          <w:rFonts w:eastAsia="黑体"/>
          <w:sz w:val="24"/>
          <w:szCs w:val="24"/>
        </w:rPr>
        <w:t>表6-1  生态监测内容一览表</w:t>
      </w:r>
    </w:p>
    <w:tbl>
      <w:tblPr>
        <w:tblStyle w:val="26"/>
        <w:tblW w:w="9072" w:type="dxa"/>
        <w:jc w:val="center"/>
        <w:tblInd w:w="0" w:type="dxa"/>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Layout w:type="fixed"/>
        <w:tblCellMar>
          <w:top w:w="0" w:type="dxa"/>
          <w:left w:w="108" w:type="dxa"/>
          <w:bottom w:w="0" w:type="dxa"/>
          <w:right w:w="108" w:type="dxa"/>
        </w:tblCellMar>
      </w:tblPr>
      <w:tblGrid>
        <w:gridCol w:w="658"/>
        <w:gridCol w:w="833"/>
        <w:gridCol w:w="830"/>
        <w:gridCol w:w="3026"/>
        <w:gridCol w:w="1160"/>
        <w:gridCol w:w="1597"/>
        <w:gridCol w:w="968"/>
      </w:tblGrid>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jc w:val="center"/>
        </w:trPr>
        <w:tc>
          <w:tcPr>
            <w:tcW w:w="658" w:type="dxa"/>
            <w:vAlign w:val="center"/>
          </w:tcPr>
          <w:p>
            <w:pPr>
              <w:pStyle w:val="2"/>
              <w:spacing w:after="0" w:line="360" w:lineRule="exact"/>
              <w:rPr>
                <w:rFonts w:hint="default" w:ascii="Times New Roman" w:hAnsi="Times New Roman"/>
              </w:rPr>
            </w:pPr>
            <w:r>
              <w:rPr>
                <w:rFonts w:hint="default" w:ascii="Times New Roman" w:hAnsi="Times New Roman"/>
              </w:rPr>
              <w:t>序号</w:t>
            </w:r>
          </w:p>
        </w:tc>
        <w:tc>
          <w:tcPr>
            <w:tcW w:w="1663" w:type="dxa"/>
            <w:gridSpan w:val="2"/>
            <w:vAlign w:val="center"/>
          </w:tcPr>
          <w:p>
            <w:pPr>
              <w:pStyle w:val="2"/>
              <w:spacing w:after="0" w:line="360" w:lineRule="exact"/>
              <w:rPr>
                <w:rFonts w:hint="default" w:ascii="Times New Roman" w:hAnsi="Times New Roman"/>
              </w:rPr>
            </w:pPr>
            <w:r>
              <w:rPr>
                <w:rFonts w:hint="default" w:ascii="Times New Roman" w:hAnsi="Times New Roman"/>
              </w:rPr>
              <w:t>监测项目</w:t>
            </w:r>
          </w:p>
        </w:tc>
        <w:tc>
          <w:tcPr>
            <w:tcW w:w="3026" w:type="dxa"/>
            <w:vAlign w:val="center"/>
          </w:tcPr>
          <w:p>
            <w:pPr>
              <w:pStyle w:val="2"/>
              <w:spacing w:after="0" w:line="360" w:lineRule="exact"/>
              <w:rPr>
                <w:rFonts w:hint="default" w:ascii="Times New Roman" w:hAnsi="Times New Roman"/>
              </w:rPr>
            </w:pPr>
            <w:r>
              <w:rPr>
                <w:rFonts w:hint="default" w:ascii="Times New Roman" w:hAnsi="Times New Roman"/>
              </w:rPr>
              <w:t>监测项目/内容</w:t>
            </w:r>
          </w:p>
        </w:tc>
        <w:tc>
          <w:tcPr>
            <w:tcW w:w="1160" w:type="dxa"/>
            <w:vAlign w:val="center"/>
          </w:tcPr>
          <w:p>
            <w:pPr>
              <w:pStyle w:val="2"/>
              <w:spacing w:after="0" w:line="360" w:lineRule="exact"/>
              <w:rPr>
                <w:rFonts w:hint="default" w:ascii="Times New Roman" w:hAnsi="Times New Roman"/>
              </w:rPr>
            </w:pPr>
            <w:r>
              <w:rPr>
                <w:rFonts w:hint="default" w:ascii="Times New Roman" w:hAnsi="Times New Roman"/>
              </w:rPr>
              <w:t>监测频次</w:t>
            </w:r>
          </w:p>
        </w:tc>
        <w:tc>
          <w:tcPr>
            <w:tcW w:w="1597" w:type="dxa"/>
            <w:vAlign w:val="center"/>
          </w:tcPr>
          <w:p>
            <w:pPr>
              <w:pStyle w:val="2"/>
              <w:spacing w:after="0" w:line="360" w:lineRule="exact"/>
              <w:rPr>
                <w:rFonts w:hint="default" w:ascii="Times New Roman" w:hAnsi="Times New Roman"/>
              </w:rPr>
            </w:pPr>
            <w:r>
              <w:rPr>
                <w:rFonts w:hint="default" w:ascii="Times New Roman" w:hAnsi="Times New Roman"/>
              </w:rPr>
              <w:t>实施主体</w:t>
            </w:r>
          </w:p>
        </w:tc>
        <w:tc>
          <w:tcPr>
            <w:tcW w:w="968" w:type="dxa"/>
            <w:vAlign w:val="center"/>
          </w:tcPr>
          <w:p>
            <w:pPr>
              <w:pStyle w:val="2"/>
              <w:spacing w:after="0" w:line="360" w:lineRule="exact"/>
              <w:rPr>
                <w:rFonts w:hint="default" w:ascii="Times New Roman" w:hAnsi="Times New Roman"/>
              </w:rPr>
            </w:pPr>
            <w:r>
              <w:rPr>
                <w:rFonts w:hint="default" w:ascii="Times New Roman" w:hAnsi="Times New Roman"/>
              </w:rPr>
              <w:t>备注</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jc w:val="center"/>
        </w:trPr>
        <w:tc>
          <w:tcPr>
            <w:tcW w:w="658" w:type="dxa"/>
            <w:vMerge w:val="restart"/>
            <w:vAlign w:val="center"/>
          </w:tcPr>
          <w:p>
            <w:pPr>
              <w:pStyle w:val="2"/>
              <w:spacing w:after="0" w:line="360" w:lineRule="exact"/>
              <w:rPr>
                <w:rFonts w:hint="default" w:ascii="Times New Roman" w:hAnsi="Times New Roman"/>
              </w:rPr>
            </w:pPr>
            <w:r>
              <w:rPr>
                <w:rFonts w:hint="default" w:ascii="Times New Roman" w:hAnsi="Times New Roman"/>
              </w:rPr>
              <w:t>1</w:t>
            </w:r>
          </w:p>
        </w:tc>
        <w:tc>
          <w:tcPr>
            <w:tcW w:w="833" w:type="dxa"/>
            <w:vMerge w:val="restart"/>
            <w:vAlign w:val="center"/>
          </w:tcPr>
          <w:p>
            <w:pPr>
              <w:pStyle w:val="2"/>
              <w:spacing w:after="0" w:line="360" w:lineRule="exact"/>
              <w:rPr>
                <w:rFonts w:hint="default" w:ascii="Times New Roman" w:hAnsi="Times New Roman"/>
              </w:rPr>
            </w:pPr>
            <w:r>
              <w:rPr>
                <w:rFonts w:hint="default" w:ascii="Times New Roman" w:hAnsi="Times New Roman"/>
              </w:rPr>
              <w:t>污染源监测</w:t>
            </w:r>
          </w:p>
        </w:tc>
        <w:tc>
          <w:tcPr>
            <w:tcW w:w="830" w:type="dxa"/>
            <w:vAlign w:val="center"/>
          </w:tcPr>
          <w:p>
            <w:pPr>
              <w:pStyle w:val="2"/>
              <w:spacing w:after="0" w:line="360" w:lineRule="exact"/>
              <w:rPr>
                <w:rFonts w:hint="default" w:ascii="Times New Roman" w:hAnsi="Times New Roman"/>
              </w:rPr>
            </w:pPr>
            <w:r>
              <w:rPr>
                <w:rFonts w:hint="default" w:ascii="Times New Roman" w:hAnsi="Times New Roman"/>
              </w:rPr>
              <w:t>废水</w:t>
            </w:r>
          </w:p>
        </w:tc>
        <w:tc>
          <w:tcPr>
            <w:tcW w:w="3026" w:type="dxa"/>
            <w:vAlign w:val="center"/>
          </w:tcPr>
          <w:p>
            <w:pPr>
              <w:pStyle w:val="2"/>
              <w:spacing w:after="0" w:line="360" w:lineRule="exact"/>
              <w:rPr>
                <w:rFonts w:hint="default" w:ascii="Times New Roman" w:hAnsi="Times New Roman"/>
              </w:rPr>
            </w:pPr>
            <w:r>
              <w:rPr>
                <w:rFonts w:hint="default" w:ascii="Times New Roman" w:hAnsi="Times New Roman"/>
              </w:rPr>
              <w:t>排污口：pH、COD</w:t>
            </w:r>
            <w:r>
              <w:rPr>
                <w:rFonts w:hint="default" w:ascii="Times New Roman" w:hAnsi="Times New Roman"/>
                <w:vertAlign w:val="subscript"/>
              </w:rPr>
              <w:t>Cr</w:t>
            </w:r>
            <w:r>
              <w:rPr>
                <w:rFonts w:hint="default" w:ascii="Times New Roman" w:hAnsi="Times New Roman"/>
              </w:rPr>
              <w:t>、BOD</w:t>
            </w:r>
            <w:r>
              <w:rPr>
                <w:rFonts w:hint="default" w:ascii="Times New Roman" w:hAnsi="Times New Roman"/>
                <w:vertAlign w:val="subscript"/>
              </w:rPr>
              <w:t>5</w:t>
            </w:r>
            <w:r>
              <w:rPr>
                <w:rFonts w:hint="default" w:ascii="Times New Roman" w:hAnsi="Times New Roman"/>
              </w:rPr>
              <w:t>、</w:t>
            </w:r>
          </w:p>
          <w:p>
            <w:pPr>
              <w:pStyle w:val="2"/>
              <w:spacing w:after="0" w:line="360" w:lineRule="exact"/>
              <w:rPr>
                <w:rFonts w:hint="default" w:ascii="Times New Roman" w:hAnsi="Times New Roman"/>
              </w:rPr>
            </w:pPr>
            <w:r>
              <w:rPr>
                <w:rFonts w:hint="default" w:ascii="Times New Roman" w:hAnsi="Times New Roman"/>
              </w:rPr>
              <w:t>NH</w:t>
            </w:r>
            <w:r>
              <w:rPr>
                <w:rFonts w:hint="default" w:ascii="Times New Roman" w:hAnsi="Times New Roman"/>
                <w:vertAlign w:val="subscript"/>
              </w:rPr>
              <w:t>3</w:t>
            </w:r>
            <w:r>
              <w:rPr>
                <w:rFonts w:hint="default" w:ascii="Times New Roman" w:hAnsi="Times New Roman"/>
              </w:rPr>
              <w:t>-N、SS、总磷</w:t>
            </w:r>
          </w:p>
        </w:tc>
        <w:tc>
          <w:tcPr>
            <w:tcW w:w="1160" w:type="dxa"/>
            <w:vAlign w:val="center"/>
          </w:tcPr>
          <w:p>
            <w:pPr>
              <w:pStyle w:val="2"/>
              <w:spacing w:after="0" w:line="360" w:lineRule="exact"/>
              <w:rPr>
                <w:rFonts w:hint="default" w:ascii="Times New Roman" w:hAnsi="Times New Roman"/>
              </w:rPr>
            </w:pPr>
            <w:r>
              <w:rPr>
                <w:rFonts w:hint="default" w:ascii="Times New Roman" w:hAnsi="Times New Roman"/>
              </w:rPr>
              <w:t>每半年1次</w:t>
            </w:r>
          </w:p>
        </w:tc>
        <w:tc>
          <w:tcPr>
            <w:tcW w:w="1597" w:type="dxa"/>
            <w:vMerge w:val="restart"/>
            <w:vAlign w:val="center"/>
          </w:tcPr>
          <w:p>
            <w:pPr>
              <w:pStyle w:val="2"/>
              <w:spacing w:after="0" w:line="360" w:lineRule="exact"/>
              <w:rPr>
                <w:rFonts w:hint="default" w:ascii="Times New Roman" w:hAnsi="Times New Roman"/>
              </w:rPr>
            </w:pPr>
            <w:r>
              <w:rPr>
                <w:rFonts w:hint="default" w:ascii="Times New Roman" w:hAnsi="Times New Roman"/>
              </w:rPr>
              <w:t>环境监测资质机构</w:t>
            </w:r>
          </w:p>
        </w:tc>
        <w:tc>
          <w:tcPr>
            <w:tcW w:w="968" w:type="dxa"/>
            <w:vMerge w:val="restart"/>
            <w:vAlign w:val="center"/>
          </w:tcPr>
          <w:p>
            <w:pPr>
              <w:pStyle w:val="2"/>
              <w:spacing w:after="0" w:line="360" w:lineRule="exact"/>
              <w:rPr>
                <w:rFonts w:hint="default" w:ascii="Times New Roman" w:hAnsi="Times New Roman"/>
              </w:rPr>
            </w:pPr>
            <w:r>
              <w:rPr>
                <w:rFonts w:hint="default" w:ascii="Times New Roman" w:hAnsi="Times New Roman"/>
              </w:rPr>
              <w:t>岳阳经济技术开发区环保局为日常监管责任单位</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jc w:val="center"/>
        </w:trPr>
        <w:tc>
          <w:tcPr>
            <w:tcW w:w="658" w:type="dxa"/>
            <w:vMerge w:val="continue"/>
            <w:vAlign w:val="center"/>
          </w:tcPr>
          <w:p>
            <w:pPr>
              <w:pStyle w:val="2"/>
              <w:spacing w:after="0" w:line="360" w:lineRule="exact"/>
              <w:rPr>
                <w:rFonts w:hint="default" w:ascii="Times New Roman" w:hAnsi="Times New Roman"/>
              </w:rPr>
            </w:pPr>
          </w:p>
        </w:tc>
        <w:tc>
          <w:tcPr>
            <w:tcW w:w="833" w:type="dxa"/>
            <w:vMerge w:val="continue"/>
            <w:vAlign w:val="center"/>
          </w:tcPr>
          <w:p>
            <w:pPr>
              <w:pStyle w:val="2"/>
              <w:spacing w:after="0" w:line="360" w:lineRule="exact"/>
              <w:rPr>
                <w:rFonts w:hint="default" w:ascii="Times New Roman" w:hAnsi="Times New Roman"/>
              </w:rPr>
            </w:pPr>
          </w:p>
        </w:tc>
        <w:tc>
          <w:tcPr>
            <w:tcW w:w="830" w:type="dxa"/>
            <w:vAlign w:val="center"/>
          </w:tcPr>
          <w:p>
            <w:pPr>
              <w:pStyle w:val="2"/>
              <w:spacing w:after="0" w:line="360" w:lineRule="exact"/>
              <w:rPr>
                <w:rFonts w:hint="default" w:ascii="Times New Roman" w:hAnsi="Times New Roman"/>
              </w:rPr>
            </w:pPr>
            <w:r>
              <w:rPr>
                <w:rFonts w:hint="default" w:ascii="Times New Roman" w:hAnsi="Times New Roman"/>
              </w:rPr>
              <w:t>废气</w:t>
            </w:r>
          </w:p>
        </w:tc>
        <w:tc>
          <w:tcPr>
            <w:tcW w:w="3026" w:type="dxa"/>
            <w:vAlign w:val="center"/>
          </w:tcPr>
          <w:p>
            <w:pPr>
              <w:pStyle w:val="2"/>
              <w:spacing w:after="0" w:line="360" w:lineRule="exact"/>
              <w:rPr>
                <w:rFonts w:hint="default" w:ascii="Times New Roman" w:hAnsi="Times New Roman"/>
              </w:rPr>
            </w:pPr>
            <w:r>
              <w:rPr>
                <w:rFonts w:hint="default" w:ascii="Times New Roman" w:hAnsi="Times New Roman"/>
              </w:rPr>
              <w:t>厂界：恶臭浓度、NH</w:t>
            </w:r>
            <w:r>
              <w:rPr>
                <w:rFonts w:hint="default" w:ascii="Times New Roman" w:hAnsi="Times New Roman"/>
                <w:vertAlign w:val="subscript"/>
              </w:rPr>
              <w:t>3</w:t>
            </w:r>
            <w:r>
              <w:rPr>
                <w:rFonts w:hint="default" w:ascii="Times New Roman" w:hAnsi="Times New Roman"/>
              </w:rPr>
              <w:t>、H</w:t>
            </w:r>
            <w:r>
              <w:rPr>
                <w:rFonts w:hint="default" w:ascii="Times New Roman" w:hAnsi="Times New Roman"/>
                <w:vertAlign w:val="subscript"/>
              </w:rPr>
              <w:t>2</w:t>
            </w:r>
            <w:r>
              <w:rPr>
                <w:rFonts w:hint="default" w:ascii="Times New Roman" w:hAnsi="Times New Roman"/>
              </w:rPr>
              <w:t>S</w:t>
            </w:r>
          </w:p>
        </w:tc>
        <w:tc>
          <w:tcPr>
            <w:tcW w:w="1160" w:type="dxa"/>
            <w:vAlign w:val="center"/>
          </w:tcPr>
          <w:p>
            <w:pPr>
              <w:pStyle w:val="2"/>
              <w:spacing w:after="0" w:line="360" w:lineRule="exact"/>
              <w:rPr>
                <w:rFonts w:hint="default" w:ascii="Times New Roman" w:hAnsi="Times New Roman"/>
              </w:rPr>
            </w:pPr>
            <w:r>
              <w:rPr>
                <w:rFonts w:hint="default" w:ascii="Times New Roman" w:hAnsi="Times New Roman"/>
              </w:rPr>
              <w:t>每年1次</w:t>
            </w:r>
          </w:p>
        </w:tc>
        <w:tc>
          <w:tcPr>
            <w:tcW w:w="1597" w:type="dxa"/>
            <w:vMerge w:val="continue"/>
            <w:vAlign w:val="center"/>
          </w:tcPr>
          <w:p>
            <w:pPr>
              <w:pStyle w:val="2"/>
              <w:spacing w:after="0" w:line="360" w:lineRule="exact"/>
              <w:rPr>
                <w:rFonts w:hint="default" w:ascii="Times New Roman" w:hAnsi="Times New Roman"/>
              </w:rPr>
            </w:pPr>
          </w:p>
        </w:tc>
        <w:tc>
          <w:tcPr>
            <w:tcW w:w="968" w:type="dxa"/>
            <w:vMerge w:val="continue"/>
            <w:vAlign w:val="center"/>
          </w:tcPr>
          <w:p>
            <w:pPr>
              <w:pStyle w:val="2"/>
              <w:spacing w:after="0" w:line="360" w:lineRule="exact"/>
              <w:rPr>
                <w:rFonts w:hint="default"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jc w:val="center"/>
        </w:trPr>
        <w:tc>
          <w:tcPr>
            <w:tcW w:w="658" w:type="dxa"/>
            <w:vMerge w:val="continue"/>
            <w:vAlign w:val="center"/>
          </w:tcPr>
          <w:p>
            <w:pPr>
              <w:pStyle w:val="2"/>
              <w:spacing w:after="0" w:line="360" w:lineRule="exact"/>
              <w:rPr>
                <w:rFonts w:hint="default" w:ascii="Times New Roman" w:hAnsi="Times New Roman"/>
              </w:rPr>
            </w:pPr>
          </w:p>
        </w:tc>
        <w:tc>
          <w:tcPr>
            <w:tcW w:w="833" w:type="dxa"/>
            <w:vMerge w:val="continue"/>
            <w:vAlign w:val="center"/>
          </w:tcPr>
          <w:p>
            <w:pPr>
              <w:pStyle w:val="2"/>
              <w:spacing w:after="0" w:line="360" w:lineRule="exact"/>
              <w:rPr>
                <w:rFonts w:hint="default" w:ascii="Times New Roman" w:hAnsi="Times New Roman"/>
              </w:rPr>
            </w:pPr>
          </w:p>
        </w:tc>
        <w:tc>
          <w:tcPr>
            <w:tcW w:w="830" w:type="dxa"/>
            <w:vAlign w:val="center"/>
          </w:tcPr>
          <w:p>
            <w:pPr>
              <w:pStyle w:val="2"/>
              <w:spacing w:after="0" w:line="360" w:lineRule="exact"/>
              <w:rPr>
                <w:rFonts w:hint="default" w:ascii="Times New Roman" w:hAnsi="Times New Roman"/>
              </w:rPr>
            </w:pPr>
            <w:r>
              <w:rPr>
                <w:rFonts w:hint="default" w:ascii="Times New Roman" w:hAnsi="Times New Roman"/>
              </w:rPr>
              <w:t>噪声</w:t>
            </w:r>
          </w:p>
        </w:tc>
        <w:tc>
          <w:tcPr>
            <w:tcW w:w="3026" w:type="dxa"/>
            <w:vAlign w:val="center"/>
          </w:tcPr>
          <w:p>
            <w:pPr>
              <w:pStyle w:val="2"/>
              <w:spacing w:after="0" w:line="360" w:lineRule="exact"/>
              <w:rPr>
                <w:rFonts w:hint="default" w:ascii="Times New Roman" w:hAnsi="Times New Roman"/>
              </w:rPr>
            </w:pPr>
            <w:r>
              <w:rPr>
                <w:rFonts w:hint="default" w:ascii="Times New Roman" w:hAnsi="Times New Roman"/>
              </w:rPr>
              <w:t>Leq（A）</w:t>
            </w:r>
          </w:p>
        </w:tc>
        <w:tc>
          <w:tcPr>
            <w:tcW w:w="1160" w:type="dxa"/>
            <w:vAlign w:val="center"/>
          </w:tcPr>
          <w:p>
            <w:pPr>
              <w:pStyle w:val="2"/>
              <w:spacing w:after="0" w:line="360" w:lineRule="exact"/>
              <w:rPr>
                <w:rFonts w:hint="default" w:ascii="Times New Roman" w:hAnsi="Times New Roman"/>
              </w:rPr>
            </w:pPr>
            <w:r>
              <w:rPr>
                <w:rFonts w:hint="default" w:ascii="Times New Roman" w:hAnsi="Times New Roman"/>
              </w:rPr>
              <w:t>每年1次</w:t>
            </w:r>
          </w:p>
        </w:tc>
        <w:tc>
          <w:tcPr>
            <w:tcW w:w="1597" w:type="dxa"/>
            <w:vMerge w:val="continue"/>
            <w:vAlign w:val="center"/>
          </w:tcPr>
          <w:p>
            <w:pPr>
              <w:pStyle w:val="2"/>
              <w:spacing w:after="0" w:line="360" w:lineRule="exact"/>
              <w:rPr>
                <w:rFonts w:hint="default" w:ascii="Times New Roman" w:hAnsi="Times New Roman"/>
              </w:rPr>
            </w:pPr>
          </w:p>
        </w:tc>
        <w:tc>
          <w:tcPr>
            <w:tcW w:w="968" w:type="dxa"/>
            <w:vMerge w:val="continue"/>
            <w:vAlign w:val="center"/>
          </w:tcPr>
          <w:p>
            <w:pPr>
              <w:pStyle w:val="2"/>
              <w:spacing w:after="0" w:line="360" w:lineRule="exact"/>
              <w:rPr>
                <w:rFonts w:hint="default"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jc w:val="center"/>
        </w:trPr>
        <w:tc>
          <w:tcPr>
            <w:tcW w:w="658" w:type="dxa"/>
            <w:vAlign w:val="center"/>
          </w:tcPr>
          <w:p>
            <w:pPr>
              <w:pStyle w:val="2"/>
              <w:spacing w:after="0" w:line="360" w:lineRule="exact"/>
              <w:rPr>
                <w:rFonts w:hint="default" w:ascii="Times New Roman" w:hAnsi="Times New Roman"/>
              </w:rPr>
            </w:pPr>
            <w:r>
              <w:rPr>
                <w:rFonts w:hint="default" w:ascii="Times New Roman" w:hAnsi="Times New Roman"/>
              </w:rPr>
              <w:t>2</w:t>
            </w:r>
          </w:p>
        </w:tc>
        <w:tc>
          <w:tcPr>
            <w:tcW w:w="1663" w:type="dxa"/>
            <w:gridSpan w:val="2"/>
            <w:vAlign w:val="center"/>
          </w:tcPr>
          <w:p>
            <w:pPr>
              <w:pStyle w:val="2"/>
              <w:spacing w:after="0" w:line="360" w:lineRule="exact"/>
              <w:rPr>
                <w:rFonts w:hint="default" w:ascii="Times New Roman" w:hAnsi="Times New Roman"/>
                <w:color w:val="auto"/>
              </w:rPr>
            </w:pPr>
            <w:r>
              <w:rPr>
                <w:rFonts w:hint="default" w:ascii="Times New Roman" w:hAnsi="Times New Roman"/>
                <w:color w:val="auto"/>
              </w:rPr>
              <w:t>植被调查监测</w:t>
            </w:r>
          </w:p>
        </w:tc>
        <w:tc>
          <w:tcPr>
            <w:tcW w:w="3026" w:type="dxa"/>
            <w:vAlign w:val="center"/>
          </w:tcPr>
          <w:p>
            <w:pPr>
              <w:pStyle w:val="2"/>
              <w:spacing w:after="0" w:line="360" w:lineRule="exact"/>
              <w:rPr>
                <w:rFonts w:hint="default" w:ascii="Times New Roman" w:hAnsi="Times New Roman"/>
                <w:color w:val="auto"/>
              </w:rPr>
            </w:pPr>
            <w:r>
              <w:rPr>
                <w:rFonts w:hint="default" w:ascii="Times New Roman" w:hAnsi="Times New Roman"/>
                <w:color w:val="auto"/>
              </w:rPr>
              <w:t>评价区内植被群落演替变化、物种变迁</w:t>
            </w:r>
          </w:p>
        </w:tc>
        <w:tc>
          <w:tcPr>
            <w:tcW w:w="1160" w:type="dxa"/>
            <w:vAlign w:val="center"/>
          </w:tcPr>
          <w:p>
            <w:pPr>
              <w:pStyle w:val="2"/>
              <w:spacing w:after="0" w:line="360" w:lineRule="exact"/>
              <w:rPr>
                <w:rFonts w:hint="default" w:ascii="Times New Roman" w:hAnsi="Times New Roman"/>
                <w:color w:val="auto"/>
              </w:rPr>
            </w:pPr>
            <w:r>
              <w:rPr>
                <w:rFonts w:hint="default" w:ascii="Times New Roman" w:hAnsi="Times New Roman"/>
                <w:color w:val="auto"/>
              </w:rPr>
              <w:t>1年</w:t>
            </w:r>
            <w:r>
              <w:rPr>
                <w:rFonts w:hint="eastAsia" w:ascii="Times New Roman" w:hAnsi="Times New Roman"/>
                <w:color w:val="auto"/>
                <w:lang w:val="en-US" w:eastAsia="zh-CN"/>
              </w:rPr>
              <w:t>2</w:t>
            </w:r>
            <w:r>
              <w:rPr>
                <w:rFonts w:hint="default" w:ascii="Times New Roman" w:hAnsi="Times New Roman"/>
                <w:color w:val="auto"/>
              </w:rPr>
              <w:t>次</w:t>
            </w:r>
          </w:p>
        </w:tc>
        <w:tc>
          <w:tcPr>
            <w:tcW w:w="1597" w:type="dxa"/>
            <w:vAlign w:val="center"/>
          </w:tcPr>
          <w:p>
            <w:pPr>
              <w:pStyle w:val="2"/>
              <w:spacing w:after="0" w:line="360" w:lineRule="exact"/>
              <w:rPr>
                <w:rFonts w:hint="eastAsia" w:ascii="Times New Roman" w:hAnsi="Times New Roman" w:eastAsia="宋体"/>
                <w:color w:val="auto"/>
                <w:lang w:eastAsia="zh-CN"/>
              </w:rPr>
            </w:pPr>
            <w:r>
              <w:rPr>
                <w:rFonts w:hint="eastAsia" w:ascii="Times New Roman" w:hAnsi="Times New Roman"/>
                <w:color w:val="auto"/>
                <w:lang w:val="en-US" w:eastAsia="zh-CN"/>
              </w:rPr>
              <w:t>委托有资质或技术服务能力单位</w:t>
            </w:r>
          </w:p>
        </w:tc>
        <w:tc>
          <w:tcPr>
            <w:tcW w:w="968" w:type="dxa"/>
            <w:vAlign w:val="center"/>
          </w:tcPr>
          <w:p>
            <w:pPr>
              <w:pStyle w:val="2"/>
              <w:spacing w:after="0" w:line="360" w:lineRule="exact"/>
              <w:rPr>
                <w:rFonts w:hint="default" w:ascii="Times New Roman" w:hAnsi="Times New Roman"/>
                <w:color w:val="FF0000"/>
              </w:rPr>
            </w:pP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jc w:val="center"/>
        </w:trPr>
        <w:tc>
          <w:tcPr>
            <w:tcW w:w="658" w:type="dxa"/>
            <w:vAlign w:val="center"/>
          </w:tcPr>
          <w:p>
            <w:pPr>
              <w:pStyle w:val="2"/>
              <w:spacing w:after="0" w:line="360" w:lineRule="exact"/>
              <w:rPr>
                <w:rFonts w:hint="default" w:ascii="Times New Roman" w:hAnsi="Times New Roman"/>
              </w:rPr>
            </w:pPr>
            <w:r>
              <w:rPr>
                <w:rFonts w:hint="default" w:ascii="Times New Roman" w:hAnsi="Times New Roman"/>
              </w:rPr>
              <w:t>3</w:t>
            </w:r>
          </w:p>
        </w:tc>
        <w:tc>
          <w:tcPr>
            <w:tcW w:w="1663" w:type="dxa"/>
            <w:gridSpan w:val="2"/>
            <w:vAlign w:val="center"/>
          </w:tcPr>
          <w:p>
            <w:pPr>
              <w:pStyle w:val="2"/>
              <w:spacing w:after="0" w:line="360" w:lineRule="exact"/>
              <w:rPr>
                <w:rFonts w:hint="default" w:ascii="Times New Roman" w:hAnsi="Times New Roman"/>
                <w:color w:val="auto"/>
              </w:rPr>
            </w:pPr>
            <w:r>
              <w:rPr>
                <w:rFonts w:hint="default" w:ascii="Times New Roman" w:hAnsi="Times New Roman"/>
                <w:color w:val="auto"/>
              </w:rPr>
              <w:t>国家重点保护动植物监测</w:t>
            </w:r>
          </w:p>
        </w:tc>
        <w:tc>
          <w:tcPr>
            <w:tcW w:w="3026" w:type="dxa"/>
            <w:vAlign w:val="center"/>
          </w:tcPr>
          <w:p>
            <w:pPr>
              <w:pStyle w:val="2"/>
              <w:spacing w:after="0" w:line="360" w:lineRule="exact"/>
              <w:rPr>
                <w:rFonts w:hint="default" w:ascii="Times New Roman" w:hAnsi="Times New Roman"/>
                <w:color w:val="auto"/>
              </w:rPr>
            </w:pPr>
            <w:r>
              <w:rPr>
                <w:rFonts w:hint="default" w:ascii="Times New Roman" w:hAnsi="Times New Roman"/>
                <w:color w:val="auto"/>
              </w:rPr>
              <w:t>保护动物：雀鹰、白尾鹞、红隼、领角鸮、领鸺鶹5种</w:t>
            </w:r>
          </w:p>
          <w:p>
            <w:pPr>
              <w:pStyle w:val="2"/>
              <w:spacing w:after="0" w:line="360" w:lineRule="exact"/>
              <w:rPr>
                <w:rFonts w:hint="default" w:ascii="Times New Roman" w:hAnsi="Times New Roman"/>
                <w:color w:val="auto"/>
              </w:rPr>
            </w:pPr>
            <w:r>
              <w:rPr>
                <w:rFonts w:hint="default" w:ascii="Times New Roman" w:hAnsi="Times New Roman"/>
                <w:color w:val="auto"/>
              </w:rPr>
              <w:t>保护植物：莼菜、野菱、莲3种</w:t>
            </w:r>
          </w:p>
        </w:tc>
        <w:tc>
          <w:tcPr>
            <w:tcW w:w="1160" w:type="dxa"/>
            <w:vAlign w:val="center"/>
          </w:tcPr>
          <w:p>
            <w:pPr>
              <w:pStyle w:val="2"/>
              <w:spacing w:after="0" w:line="360" w:lineRule="exact"/>
              <w:rPr>
                <w:rFonts w:hint="default" w:ascii="Times New Roman" w:hAnsi="Times New Roman"/>
                <w:color w:val="auto"/>
              </w:rPr>
            </w:pPr>
            <w:r>
              <w:rPr>
                <w:rFonts w:hint="default" w:ascii="Times New Roman" w:hAnsi="Times New Roman"/>
                <w:color w:val="auto"/>
              </w:rPr>
              <w:t>1年</w:t>
            </w:r>
            <w:r>
              <w:rPr>
                <w:rFonts w:hint="eastAsia" w:ascii="Times New Roman" w:hAnsi="Times New Roman"/>
                <w:color w:val="auto"/>
                <w:lang w:val="en-US" w:eastAsia="zh-CN"/>
              </w:rPr>
              <w:t>2次</w:t>
            </w:r>
          </w:p>
        </w:tc>
        <w:tc>
          <w:tcPr>
            <w:tcW w:w="1597" w:type="dxa"/>
            <w:vAlign w:val="center"/>
          </w:tcPr>
          <w:p>
            <w:pPr>
              <w:rPr>
                <w:color w:val="auto"/>
              </w:rPr>
            </w:pPr>
            <w:r>
              <w:rPr>
                <w:rFonts w:hint="eastAsia" w:ascii="Times New Roman" w:hAnsi="Times New Roman"/>
                <w:color w:val="auto"/>
                <w:lang w:val="en-US" w:eastAsia="zh-CN"/>
              </w:rPr>
              <w:t>委托有资质或技术服务能力单位</w:t>
            </w:r>
          </w:p>
        </w:tc>
        <w:tc>
          <w:tcPr>
            <w:tcW w:w="968" w:type="dxa"/>
            <w:vAlign w:val="center"/>
          </w:tcPr>
          <w:p>
            <w:pPr>
              <w:pStyle w:val="2"/>
              <w:spacing w:after="0" w:line="360" w:lineRule="exact"/>
              <w:rPr>
                <w:rFonts w:hint="default" w:ascii="Times New Roman" w:hAnsi="Times New Roman"/>
                <w:color w:val="FF0000"/>
              </w:rPr>
            </w:pPr>
          </w:p>
        </w:tc>
      </w:tr>
    </w:tbl>
    <w:p>
      <w:pPr>
        <w:spacing w:beforeLines="50" w:afterLines="50" w:line="520" w:lineRule="exact"/>
        <w:outlineLvl w:val="2"/>
        <w:rPr>
          <w:rFonts w:eastAsia="楷体"/>
          <w:sz w:val="28"/>
          <w:szCs w:val="28"/>
        </w:rPr>
      </w:pPr>
      <w:bookmarkStart w:id="414" w:name="_Toc8116"/>
      <w:r>
        <w:rPr>
          <w:rFonts w:eastAsia="楷体"/>
          <w:sz w:val="28"/>
          <w:szCs w:val="28"/>
        </w:rPr>
        <w:t>6.4.2 生态监理措施</w:t>
      </w:r>
      <w:bookmarkEnd w:id="414"/>
    </w:p>
    <w:p>
      <w:pPr>
        <w:pStyle w:val="2"/>
        <w:spacing w:after="0" w:line="520" w:lineRule="exact"/>
        <w:ind w:firstLine="480" w:firstLineChars="200"/>
        <w:jc w:val="both"/>
        <w:rPr>
          <w:rFonts w:hint="default" w:ascii="Times New Roman" w:hAnsi="Times New Roman"/>
          <w:sz w:val="24"/>
          <w:szCs w:val="24"/>
        </w:rPr>
      </w:pPr>
      <w:r>
        <w:rPr>
          <w:rFonts w:hint="default" w:ascii="Times New Roman" w:hAnsi="Times New Roman"/>
          <w:sz w:val="24"/>
          <w:szCs w:val="24"/>
        </w:rPr>
        <w:t>本项目建设过程中涉及的监理行为包括工程监理和环境监理。项目建设过程中主要的生态环境监理措施见下表：</w:t>
      </w:r>
    </w:p>
    <w:p>
      <w:pPr>
        <w:pStyle w:val="2"/>
        <w:spacing w:after="0" w:line="520" w:lineRule="exact"/>
        <w:rPr>
          <w:rFonts w:hint="default" w:ascii="Times New Roman" w:hAnsi="Times New Roman" w:eastAsia="黑体"/>
          <w:sz w:val="24"/>
          <w:szCs w:val="24"/>
        </w:rPr>
      </w:pPr>
      <w:r>
        <w:rPr>
          <w:rFonts w:hint="default" w:ascii="Times New Roman" w:hAnsi="Times New Roman" w:eastAsia="黑体"/>
          <w:sz w:val="24"/>
          <w:szCs w:val="24"/>
        </w:rPr>
        <w:t>表6-2  建设过程中的生态环境监理措施一览表</w:t>
      </w:r>
    </w:p>
    <w:tbl>
      <w:tblPr>
        <w:tblStyle w:val="26"/>
        <w:tblW w:w="9072" w:type="dxa"/>
        <w:jc w:val="center"/>
        <w:tblInd w:w="0" w:type="dxa"/>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Layout w:type="fixed"/>
        <w:tblCellMar>
          <w:top w:w="0" w:type="dxa"/>
          <w:left w:w="108" w:type="dxa"/>
          <w:bottom w:w="0" w:type="dxa"/>
          <w:right w:w="108" w:type="dxa"/>
        </w:tblCellMar>
      </w:tblPr>
      <w:tblGrid>
        <w:gridCol w:w="1821"/>
        <w:gridCol w:w="7251"/>
      </w:tblGrid>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jc w:val="center"/>
        </w:trPr>
        <w:tc>
          <w:tcPr>
            <w:tcW w:w="1821" w:type="dxa"/>
            <w:vAlign w:val="center"/>
          </w:tcPr>
          <w:p>
            <w:pPr>
              <w:pStyle w:val="2"/>
              <w:spacing w:after="0" w:line="360" w:lineRule="exact"/>
              <w:rPr>
                <w:rFonts w:hint="default" w:ascii="Times New Roman" w:hAnsi="Times New Roman"/>
              </w:rPr>
            </w:pPr>
            <w:r>
              <w:rPr>
                <w:rFonts w:hint="default" w:ascii="Times New Roman" w:hAnsi="Times New Roman"/>
              </w:rPr>
              <w:t>监理措施</w:t>
            </w:r>
          </w:p>
        </w:tc>
        <w:tc>
          <w:tcPr>
            <w:tcW w:w="7251" w:type="dxa"/>
            <w:vAlign w:val="center"/>
          </w:tcPr>
          <w:p>
            <w:pPr>
              <w:pStyle w:val="2"/>
              <w:spacing w:after="0" w:line="360" w:lineRule="exact"/>
              <w:rPr>
                <w:rFonts w:hint="default" w:ascii="Times New Roman" w:hAnsi="Times New Roman"/>
              </w:rPr>
            </w:pPr>
            <w:r>
              <w:rPr>
                <w:rFonts w:hint="default" w:ascii="Times New Roman" w:hAnsi="Times New Roman"/>
              </w:rPr>
              <w:t>具体内容</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jc w:val="center"/>
        </w:trPr>
        <w:tc>
          <w:tcPr>
            <w:tcW w:w="1821" w:type="dxa"/>
            <w:vAlign w:val="center"/>
          </w:tcPr>
          <w:p>
            <w:pPr>
              <w:pStyle w:val="2"/>
              <w:spacing w:after="0" w:line="360" w:lineRule="exact"/>
              <w:rPr>
                <w:rFonts w:hint="default" w:ascii="Times New Roman" w:hAnsi="Times New Roman"/>
              </w:rPr>
            </w:pPr>
            <w:r>
              <w:rPr>
                <w:rFonts w:hint="default" w:ascii="Times New Roman" w:hAnsi="Times New Roman"/>
              </w:rPr>
              <w:t>组织保障</w:t>
            </w:r>
          </w:p>
        </w:tc>
        <w:tc>
          <w:tcPr>
            <w:tcW w:w="7251" w:type="dxa"/>
            <w:vAlign w:val="center"/>
          </w:tcPr>
          <w:p>
            <w:pPr>
              <w:pStyle w:val="2"/>
              <w:spacing w:after="0" w:line="360" w:lineRule="exact"/>
              <w:jc w:val="left"/>
              <w:rPr>
                <w:rFonts w:hint="default" w:ascii="Times New Roman" w:hAnsi="Times New Roman"/>
              </w:rPr>
            </w:pPr>
            <w:r>
              <w:rPr>
                <w:rFonts w:hint="default" w:ascii="Times New Roman" w:hAnsi="Times New Roman"/>
              </w:rPr>
              <w:t>安排经验丰富的监理人员到岗指导；开工前对监理人员进行技术交底、培训和考核。</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jc w:val="center"/>
        </w:trPr>
        <w:tc>
          <w:tcPr>
            <w:tcW w:w="1821" w:type="dxa"/>
            <w:vAlign w:val="center"/>
          </w:tcPr>
          <w:p>
            <w:pPr>
              <w:pStyle w:val="2"/>
              <w:spacing w:after="0" w:line="360" w:lineRule="exact"/>
              <w:rPr>
                <w:rFonts w:hint="default" w:ascii="Times New Roman" w:hAnsi="Times New Roman"/>
              </w:rPr>
            </w:pPr>
            <w:r>
              <w:rPr>
                <w:rFonts w:hint="default" w:ascii="Times New Roman" w:hAnsi="Times New Roman"/>
              </w:rPr>
              <w:t>制度保障</w:t>
            </w:r>
          </w:p>
        </w:tc>
        <w:tc>
          <w:tcPr>
            <w:tcW w:w="7251" w:type="dxa"/>
            <w:vAlign w:val="center"/>
          </w:tcPr>
          <w:p>
            <w:pPr>
              <w:pStyle w:val="2"/>
              <w:spacing w:after="0" w:line="360" w:lineRule="exact"/>
              <w:jc w:val="left"/>
              <w:rPr>
                <w:rFonts w:hint="default" w:ascii="Times New Roman" w:hAnsi="Times New Roman"/>
              </w:rPr>
            </w:pPr>
            <w:r>
              <w:rPr>
                <w:rFonts w:hint="default" w:ascii="Times New Roman" w:hAnsi="Times New Roman"/>
              </w:rPr>
              <w:t>施工相关图纸会审制度、监理工作文件编制审批制度、总监例会制度、监理月报制度、工程验收和质量评估报告制度、建设单位相关部门定期到现场考评指导、档案管理制度。</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jc w:val="center"/>
        </w:trPr>
        <w:tc>
          <w:tcPr>
            <w:tcW w:w="1821" w:type="dxa"/>
            <w:vAlign w:val="center"/>
          </w:tcPr>
          <w:p>
            <w:pPr>
              <w:pStyle w:val="2"/>
              <w:spacing w:after="0" w:line="360" w:lineRule="exact"/>
              <w:rPr>
                <w:rFonts w:hint="default" w:ascii="Times New Roman" w:hAnsi="Times New Roman"/>
              </w:rPr>
            </w:pPr>
            <w:r>
              <w:rPr>
                <w:rFonts w:hint="default" w:ascii="Times New Roman" w:hAnsi="Times New Roman"/>
              </w:rPr>
              <w:t>施工场地、营地</w:t>
            </w:r>
          </w:p>
        </w:tc>
        <w:tc>
          <w:tcPr>
            <w:tcW w:w="7251" w:type="dxa"/>
            <w:vAlign w:val="center"/>
          </w:tcPr>
          <w:p>
            <w:pPr>
              <w:pStyle w:val="2"/>
              <w:spacing w:after="0" w:line="360" w:lineRule="exact"/>
              <w:jc w:val="left"/>
              <w:rPr>
                <w:rFonts w:hint="default" w:ascii="Times New Roman" w:hAnsi="Times New Roman"/>
              </w:rPr>
            </w:pPr>
            <w:r>
              <w:rPr>
                <w:rFonts w:hint="default" w:ascii="Times New Roman" w:hAnsi="Times New Roman"/>
              </w:rPr>
              <w:t>表层土壤按要求保存，施工结束后，及时用于恢复地表景观和植被。</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jc w:val="center"/>
        </w:trPr>
        <w:tc>
          <w:tcPr>
            <w:tcW w:w="1821" w:type="dxa"/>
            <w:vAlign w:val="center"/>
          </w:tcPr>
          <w:p>
            <w:pPr>
              <w:pStyle w:val="2"/>
              <w:spacing w:after="0" w:line="360" w:lineRule="exact"/>
              <w:rPr>
                <w:rFonts w:hint="default" w:ascii="Times New Roman" w:hAnsi="Times New Roman"/>
              </w:rPr>
            </w:pPr>
            <w:r>
              <w:rPr>
                <w:rFonts w:hint="default" w:ascii="Times New Roman" w:hAnsi="Times New Roman"/>
              </w:rPr>
              <w:t>取弃土场及水土流失</w:t>
            </w:r>
          </w:p>
        </w:tc>
        <w:tc>
          <w:tcPr>
            <w:tcW w:w="7251" w:type="dxa"/>
            <w:vAlign w:val="center"/>
          </w:tcPr>
          <w:p>
            <w:pPr>
              <w:pStyle w:val="2"/>
              <w:spacing w:after="0" w:line="360" w:lineRule="exact"/>
              <w:jc w:val="left"/>
              <w:rPr>
                <w:rFonts w:hint="default" w:ascii="Times New Roman" w:hAnsi="Times New Roman"/>
              </w:rPr>
            </w:pPr>
            <w:r>
              <w:rPr>
                <w:rFonts w:hint="default" w:ascii="Times New Roman" w:hAnsi="Times New Roman"/>
              </w:rPr>
              <w:t>本项目不涉及取、弃土厂</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jc w:val="center"/>
        </w:trPr>
        <w:tc>
          <w:tcPr>
            <w:tcW w:w="1821" w:type="dxa"/>
            <w:vAlign w:val="center"/>
          </w:tcPr>
          <w:p>
            <w:pPr>
              <w:pStyle w:val="2"/>
              <w:spacing w:after="0" w:line="360" w:lineRule="exact"/>
              <w:rPr>
                <w:rFonts w:hint="default" w:ascii="Times New Roman" w:hAnsi="Times New Roman"/>
              </w:rPr>
            </w:pPr>
            <w:r>
              <w:rPr>
                <w:rFonts w:hint="default" w:ascii="Times New Roman" w:hAnsi="Times New Roman"/>
              </w:rPr>
              <w:t>施工行为监理</w:t>
            </w:r>
          </w:p>
        </w:tc>
        <w:tc>
          <w:tcPr>
            <w:tcW w:w="7251" w:type="dxa"/>
            <w:vAlign w:val="center"/>
          </w:tcPr>
          <w:p>
            <w:pPr>
              <w:pStyle w:val="2"/>
              <w:spacing w:after="0" w:line="360" w:lineRule="exact"/>
              <w:jc w:val="left"/>
              <w:rPr>
                <w:rFonts w:hint="default" w:ascii="Times New Roman" w:hAnsi="Times New Roman"/>
              </w:rPr>
            </w:pPr>
            <w:r>
              <w:rPr>
                <w:rFonts w:hint="default" w:ascii="Times New Roman" w:hAnsi="Times New Roman"/>
              </w:rPr>
              <w:t>重点检查场地平整、土建施工、材料运输过程中施工机械和运输车辆是否按环保要求设置了有效的防尘、减少尾气排放和降噪等措施。</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jc w:val="center"/>
        </w:trPr>
        <w:tc>
          <w:tcPr>
            <w:tcW w:w="1821" w:type="dxa"/>
            <w:vAlign w:val="center"/>
          </w:tcPr>
          <w:p>
            <w:pPr>
              <w:pStyle w:val="2"/>
              <w:spacing w:after="0" w:line="360" w:lineRule="exact"/>
              <w:rPr>
                <w:rFonts w:hint="default" w:ascii="Times New Roman" w:hAnsi="Times New Roman"/>
              </w:rPr>
            </w:pPr>
            <w:r>
              <w:rPr>
                <w:rFonts w:hint="default" w:ascii="Times New Roman" w:hAnsi="Times New Roman"/>
              </w:rPr>
              <w:t>设备安装阶段的监理</w:t>
            </w:r>
          </w:p>
        </w:tc>
        <w:tc>
          <w:tcPr>
            <w:tcW w:w="7251" w:type="dxa"/>
            <w:vAlign w:val="center"/>
          </w:tcPr>
          <w:p>
            <w:pPr>
              <w:pStyle w:val="2"/>
              <w:spacing w:after="0" w:line="360" w:lineRule="exact"/>
              <w:jc w:val="left"/>
              <w:rPr>
                <w:rFonts w:hint="default" w:ascii="Times New Roman" w:hAnsi="Times New Roman"/>
              </w:rPr>
            </w:pPr>
            <w:r>
              <w:rPr>
                <w:rFonts w:hint="default" w:ascii="Times New Roman" w:hAnsi="Times New Roman"/>
              </w:rPr>
              <w:t>要求施工方按要求采取管理控制措施减少切割、焊接、油漆涂刷等施工过程中产生的烟气、废气以及噪声污染。</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jc w:val="center"/>
        </w:trPr>
        <w:tc>
          <w:tcPr>
            <w:tcW w:w="1821" w:type="dxa"/>
            <w:vAlign w:val="center"/>
          </w:tcPr>
          <w:p>
            <w:pPr>
              <w:pStyle w:val="2"/>
              <w:spacing w:after="0" w:line="360" w:lineRule="exact"/>
              <w:rPr>
                <w:rFonts w:hint="default" w:ascii="Times New Roman" w:hAnsi="Times New Roman"/>
              </w:rPr>
            </w:pPr>
            <w:r>
              <w:rPr>
                <w:rFonts w:hint="default" w:ascii="Times New Roman" w:hAnsi="Times New Roman"/>
              </w:rPr>
              <w:t>固体废物排放监理</w:t>
            </w:r>
          </w:p>
        </w:tc>
        <w:tc>
          <w:tcPr>
            <w:tcW w:w="7251" w:type="dxa"/>
            <w:vAlign w:val="center"/>
          </w:tcPr>
          <w:p>
            <w:pPr>
              <w:pStyle w:val="2"/>
              <w:spacing w:after="0" w:line="360" w:lineRule="exact"/>
              <w:jc w:val="left"/>
              <w:rPr>
                <w:rFonts w:hint="default" w:ascii="Times New Roman" w:hAnsi="Times New Roman"/>
              </w:rPr>
            </w:pPr>
            <w:r>
              <w:rPr>
                <w:rFonts w:hint="default" w:ascii="Times New Roman" w:hAnsi="Times New Roman"/>
              </w:rPr>
              <w:t>及时检查施工过程中产生的固体废物、建筑垃圾、生活垃圾是否进行了分类收集和暂存，有无随意堆放和丢弃现场，督促建设单位按环保要求及时处置。</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jc w:val="center"/>
        </w:trPr>
        <w:tc>
          <w:tcPr>
            <w:tcW w:w="1821" w:type="dxa"/>
            <w:vAlign w:val="center"/>
          </w:tcPr>
          <w:p>
            <w:pPr>
              <w:pStyle w:val="2"/>
              <w:spacing w:after="0" w:line="360" w:lineRule="exact"/>
              <w:rPr>
                <w:rFonts w:hint="default" w:ascii="Times New Roman" w:hAnsi="Times New Roman"/>
              </w:rPr>
            </w:pPr>
            <w:r>
              <w:rPr>
                <w:rFonts w:hint="default" w:ascii="Times New Roman" w:hAnsi="Times New Roman"/>
              </w:rPr>
              <w:t>定期开展环境监测行为监理</w:t>
            </w:r>
          </w:p>
        </w:tc>
        <w:tc>
          <w:tcPr>
            <w:tcW w:w="7251" w:type="dxa"/>
            <w:vAlign w:val="center"/>
          </w:tcPr>
          <w:p>
            <w:pPr>
              <w:pStyle w:val="2"/>
              <w:spacing w:after="0" w:line="360" w:lineRule="exact"/>
              <w:jc w:val="left"/>
              <w:rPr>
                <w:rFonts w:hint="default" w:ascii="Times New Roman" w:hAnsi="Times New Roman"/>
              </w:rPr>
            </w:pPr>
            <w:r>
              <w:rPr>
                <w:rFonts w:hint="default" w:ascii="Times New Roman" w:hAnsi="Times New Roman"/>
              </w:rPr>
              <w:t>要督促建设单位按照环评报告文件要求定期开展环境监测工作</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jc w:val="center"/>
        </w:trPr>
        <w:tc>
          <w:tcPr>
            <w:tcW w:w="1821" w:type="dxa"/>
            <w:vAlign w:val="center"/>
          </w:tcPr>
          <w:p>
            <w:pPr>
              <w:pStyle w:val="2"/>
              <w:spacing w:after="0" w:line="360" w:lineRule="exact"/>
              <w:rPr>
                <w:rFonts w:hint="default" w:ascii="Times New Roman" w:hAnsi="Times New Roman"/>
              </w:rPr>
            </w:pPr>
            <w:r>
              <w:rPr>
                <w:rFonts w:hint="default" w:ascii="Times New Roman" w:hAnsi="Times New Roman"/>
              </w:rPr>
              <w:t>多方协调沟通</w:t>
            </w:r>
          </w:p>
        </w:tc>
        <w:tc>
          <w:tcPr>
            <w:tcW w:w="7251" w:type="dxa"/>
            <w:vAlign w:val="center"/>
          </w:tcPr>
          <w:p>
            <w:pPr>
              <w:pStyle w:val="2"/>
              <w:spacing w:after="0" w:line="360" w:lineRule="exact"/>
              <w:jc w:val="left"/>
              <w:rPr>
                <w:rFonts w:hint="default" w:ascii="Times New Roman" w:hAnsi="Times New Roman"/>
              </w:rPr>
            </w:pPr>
            <w:r>
              <w:rPr>
                <w:rFonts w:hint="default" w:ascii="Times New Roman" w:hAnsi="Times New Roman"/>
              </w:rPr>
              <w:t>对项目施工期生态环境监理过程中发现的问题，监理单位应及时以监理联系单、监理周报或月报的性质告知建设单位及相关施工单位，限期整改，并核查整改结果，必要时应与上级管理部门协调沟通处理。</w:t>
            </w:r>
          </w:p>
        </w:tc>
      </w:tr>
    </w:tbl>
    <w:p>
      <w:pPr>
        <w:spacing w:beforeLines="50" w:afterLines="50" w:line="520" w:lineRule="exact"/>
        <w:outlineLvl w:val="1"/>
        <w:rPr>
          <w:rFonts w:eastAsia="黑体"/>
          <w:sz w:val="28"/>
          <w:szCs w:val="28"/>
        </w:rPr>
      </w:pPr>
      <w:bookmarkStart w:id="415" w:name="_Toc11857"/>
      <w:r>
        <w:rPr>
          <w:rFonts w:eastAsia="黑体"/>
          <w:sz w:val="28"/>
          <w:szCs w:val="28"/>
        </w:rPr>
        <w:t>6.5 生态恢复、补偿措施及投资估算</w:t>
      </w:r>
      <w:bookmarkEnd w:id="415"/>
    </w:p>
    <w:p>
      <w:pPr>
        <w:pStyle w:val="2"/>
        <w:spacing w:after="0" w:line="520" w:lineRule="exact"/>
        <w:ind w:firstLine="480" w:firstLineChars="200"/>
        <w:jc w:val="both"/>
        <w:rPr>
          <w:rFonts w:hint="default" w:ascii="Times New Roman" w:hAnsi="Times New Roman"/>
          <w:sz w:val="24"/>
          <w:szCs w:val="24"/>
          <w:lang w:val="zh-CN"/>
        </w:rPr>
      </w:pPr>
      <w:r>
        <w:rPr>
          <w:rFonts w:hint="default" w:ascii="Times New Roman" w:hAnsi="Times New Roman"/>
          <w:sz w:val="24"/>
          <w:szCs w:val="24"/>
          <w:lang w:val="zh-CN"/>
        </w:rPr>
        <w:t>本项目位于</w:t>
      </w:r>
      <w:r>
        <w:rPr>
          <w:rFonts w:cs="宋体"/>
          <w:sz w:val="24"/>
          <w:szCs w:val="24"/>
        </w:rPr>
        <w:t>岳阳市岳阳楼区岳阳大道与白石岭路交汇处东南角</w:t>
      </w:r>
      <w:r>
        <w:rPr>
          <w:rFonts w:hint="default" w:ascii="Times New Roman" w:hAnsi="Times New Roman"/>
          <w:sz w:val="24"/>
          <w:szCs w:val="24"/>
          <w:lang w:val="zh-CN"/>
        </w:rPr>
        <w:t>，施工期废水、施工期扬尘及施工噪声影响范围均可有效控制在施工范围内。根据报告前文分析，本项目施工和运营对评价区生态影响不明显。项目评价区属于城市生态系统，拟不设置专项生态恢复及补偿投资经费，下表所列为本项目环保投资及生态环境保护相关费用，环境保护投资构成见下表：</w:t>
      </w:r>
    </w:p>
    <w:p>
      <w:pPr>
        <w:pStyle w:val="41"/>
        <w:ind w:firstLine="0"/>
        <w:jc w:val="center"/>
        <w:rPr>
          <w:rFonts w:hAnsi="Times New Roman" w:eastAsia="黑体"/>
        </w:rPr>
      </w:pPr>
    </w:p>
    <w:p>
      <w:pPr>
        <w:pStyle w:val="41"/>
        <w:ind w:firstLine="0"/>
        <w:jc w:val="center"/>
        <w:rPr>
          <w:rFonts w:hAnsi="Times New Roman" w:eastAsia="黑体"/>
        </w:rPr>
      </w:pPr>
      <w:r>
        <w:rPr>
          <w:rFonts w:hAnsi="Times New Roman" w:eastAsia="黑体"/>
        </w:rPr>
        <w:t xml:space="preserve">表6.5-1  施工期环保措施    </w:t>
      </w:r>
      <w:r>
        <w:rPr>
          <w:rFonts w:hAnsi="Times New Roman" w:eastAsia="黑体"/>
          <w:sz w:val="21"/>
          <w:szCs w:val="21"/>
        </w:rPr>
        <w:t>单位：万元</w:t>
      </w:r>
    </w:p>
    <w:tbl>
      <w:tblPr>
        <w:tblStyle w:val="26"/>
        <w:tblW w:w="827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1"/>
        <w:gridCol w:w="426"/>
        <w:gridCol w:w="860"/>
        <w:gridCol w:w="2319"/>
        <w:gridCol w:w="734"/>
        <w:gridCol w:w="34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jc w:val="center"/>
        </w:trPr>
        <w:tc>
          <w:tcPr>
            <w:tcW w:w="491" w:type="dxa"/>
            <w:tcBorders>
              <w:tl2br w:val="nil"/>
              <w:tr2bl w:val="nil"/>
            </w:tcBorders>
            <w:vAlign w:val="center"/>
          </w:tcPr>
          <w:p>
            <w:pPr>
              <w:jc w:val="center"/>
              <w:rPr>
                <w:szCs w:val="21"/>
              </w:rPr>
            </w:pPr>
            <w:r>
              <w:rPr>
                <w:szCs w:val="21"/>
              </w:rPr>
              <w:t>时期</w:t>
            </w:r>
          </w:p>
        </w:tc>
        <w:tc>
          <w:tcPr>
            <w:tcW w:w="1286" w:type="dxa"/>
            <w:gridSpan w:val="2"/>
            <w:tcBorders>
              <w:tl2br w:val="nil"/>
              <w:tr2bl w:val="nil"/>
            </w:tcBorders>
            <w:vAlign w:val="center"/>
          </w:tcPr>
          <w:p>
            <w:pPr>
              <w:jc w:val="center"/>
              <w:rPr>
                <w:szCs w:val="21"/>
              </w:rPr>
            </w:pPr>
            <w:r>
              <w:rPr>
                <w:szCs w:val="21"/>
              </w:rPr>
              <w:t>项目</w:t>
            </w:r>
          </w:p>
        </w:tc>
        <w:tc>
          <w:tcPr>
            <w:tcW w:w="2319" w:type="dxa"/>
            <w:tcBorders>
              <w:tl2br w:val="nil"/>
              <w:tr2bl w:val="nil"/>
            </w:tcBorders>
            <w:vAlign w:val="center"/>
          </w:tcPr>
          <w:p>
            <w:pPr>
              <w:jc w:val="center"/>
              <w:rPr>
                <w:szCs w:val="21"/>
              </w:rPr>
            </w:pPr>
            <w:r>
              <w:rPr>
                <w:szCs w:val="21"/>
              </w:rPr>
              <w:t>治理措施</w:t>
            </w:r>
          </w:p>
        </w:tc>
        <w:tc>
          <w:tcPr>
            <w:tcW w:w="734" w:type="dxa"/>
            <w:tcBorders>
              <w:tl2br w:val="nil"/>
              <w:tr2bl w:val="nil"/>
            </w:tcBorders>
            <w:vAlign w:val="center"/>
          </w:tcPr>
          <w:p>
            <w:pPr>
              <w:jc w:val="center"/>
              <w:rPr>
                <w:szCs w:val="21"/>
              </w:rPr>
            </w:pPr>
            <w:r>
              <w:rPr>
                <w:szCs w:val="21"/>
              </w:rPr>
              <w:t>投资</w:t>
            </w:r>
          </w:p>
        </w:tc>
        <w:tc>
          <w:tcPr>
            <w:tcW w:w="3446" w:type="dxa"/>
            <w:tcBorders>
              <w:tl2br w:val="nil"/>
              <w:tr2bl w:val="nil"/>
            </w:tcBorders>
            <w:vAlign w:val="center"/>
          </w:tcPr>
          <w:p>
            <w:pPr>
              <w:jc w:val="center"/>
              <w:rPr>
                <w:szCs w:val="21"/>
              </w:rPr>
            </w:pPr>
            <w:r>
              <w:rPr>
                <w:szCs w:val="21"/>
              </w:rPr>
              <w:t>验收标准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jc w:val="center"/>
        </w:trPr>
        <w:tc>
          <w:tcPr>
            <w:tcW w:w="491" w:type="dxa"/>
            <w:vMerge w:val="restart"/>
            <w:tcBorders>
              <w:tl2br w:val="nil"/>
              <w:tr2bl w:val="nil"/>
            </w:tcBorders>
            <w:vAlign w:val="center"/>
          </w:tcPr>
          <w:p>
            <w:pPr>
              <w:jc w:val="center"/>
              <w:rPr>
                <w:szCs w:val="21"/>
              </w:rPr>
            </w:pPr>
            <w:r>
              <w:rPr>
                <w:szCs w:val="21"/>
              </w:rPr>
              <w:t>施</w:t>
            </w:r>
          </w:p>
          <w:p>
            <w:pPr>
              <w:jc w:val="center"/>
              <w:rPr>
                <w:szCs w:val="21"/>
              </w:rPr>
            </w:pPr>
            <w:r>
              <w:rPr>
                <w:szCs w:val="21"/>
              </w:rPr>
              <w:t>工</w:t>
            </w:r>
          </w:p>
          <w:p>
            <w:pPr>
              <w:jc w:val="center"/>
              <w:rPr>
                <w:szCs w:val="21"/>
              </w:rPr>
            </w:pPr>
            <w:r>
              <w:rPr>
                <w:szCs w:val="21"/>
              </w:rPr>
              <w:t>期</w:t>
            </w:r>
          </w:p>
        </w:tc>
        <w:tc>
          <w:tcPr>
            <w:tcW w:w="426" w:type="dxa"/>
            <w:tcBorders>
              <w:tl2br w:val="nil"/>
              <w:tr2bl w:val="nil"/>
            </w:tcBorders>
            <w:vAlign w:val="center"/>
          </w:tcPr>
          <w:p>
            <w:pPr>
              <w:jc w:val="center"/>
              <w:rPr>
                <w:szCs w:val="21"/>
              </w:rPr>
            </w:pPr>
            <w:r>
              <w:rPr>
                <w:szCs w:val="21"/>
              </w:rPr>
              <w:t>废气</w:t>
            </w:r>
          </w:p>
        </w:tc>
        <w:tc>
          <w:tcPr>
            <w:tcW w:w="860" w:type="dxa"/>
            <w:tcBorders>
              <w:tl2br w:val="nil"/>
              <w:tr2bl w:val="nil"/>
            </w:tcBorders>
            <w:vAlign w:val="center"/>
          </w:tcPr>
          <w:p>
            <w:pPr>
              <w:jc w:val="center"/>
              <w:rPr>
                <w:szCs w:val="21"/>
              </w:rPr>
            </w:pPr>
            <w:r>
              <w:rPr>
                <w:szCs w:val="21"/>
              </w:rPr>
              <w:t>扬尘防治</w:t>
            </w:r>
          </w:p>
        </w:tc>
        <w:tc>
          <w:tcPr>
            <w:tcW w:w="2319" w:type="dxa"/>
            <w:tcBorders>
              <w:tl2br w:val="nil"/>
              <w:tr2bl w:val="nil"/>
            </w:tcBorders>
            <w:vAlign w:val="center"/>
          </w:tcPr>
          <w:p>
            <w:pPr>
              <w:jc w:val="center"/>
              <w:rPr>
                <w:szCs w:val="21"/>
              </w:rPr>
            </w:pPr>
            <w:r>
              <w:rPr>
                <w:szCs w:val="21"/>
              </w:rPr>
              <w:t>临时覆盖、勤洒水等</w:t>
            </w:r>
          </w:p>
        </w:tc>
        <w:tc>
          <w:tcPr>
            <w:tcW w:w="734" w:type="dxa"/>
            <w:tcBorders>
              <w:tl2br w:val="nil"/>
              <w:tr2bl w:val="nil"/>
            </w:tcBorders>
            <w:vAlign w:val="center"/>
          </w:tcPr>
          <w:p>
            <w:pPr>
              <w:jc w:val="center"/>
              <w:rPr>
                <w:szCs w:val="21"/>
              </w:rPr>
            </w:pPr>
            <w:r>
              <w:rPr>
                <w:szCs w:val="21"/>
              </w:rPr>
              <w:t>2</w:t>
            </w:r>
          </w:p>
        </w:tc>
        <w:tc>
          <w:tcPr>
            <w:tcW w:w="3446" w:type="dxa"/>
            <w:tcBorders>
              <w:tl2br w:val="nil"/>
              <w:tr2bl w:val="nil"/>
            </w:tcBorders>
            <w:vAlign w:val="center"/>
          </w:tcPr>
          <w:p>
            <w:pPr>
              <w:jc w:val="center"/>
              <w:rPr>
                <w:szCs w:val="21"/>
              </w:rPr>
            </w:pPr>
            <w:r>
              <w:rPr>
                <w:szCs w:val="21"/>
              </w:rPr>
              <w:t>有效控制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jc w:val="center"/>
        </w:trPr>
        <w:tc>
          <w:tcPr>
            <w:tcW w:w="491" w:type="dxa"/>
            <w:vMerge w:val="continue"/>
            <w:tcBorders>
              <w:tl2br w:val="nil"/>
              <w:tr2bl w:val="nil"/>
            </w:tcBorders>
            <w:vAlign w:val="center"/>
          </w:tcPr>
          <w:p>
            <w:pPr>
              <w:jc w:val="center"/>
              <w:rPr>
                <w:szCs w:val="21"/>
              </w:rPr>
            </w:pPr>
          </w:p>
        </w:tc>
        <w:tc>
          <w:tcPr>
            <w:tcW w:w="426" w:type="dxa"/>
            <w:vMerge w:val="restart"/>
            <w:tcBorders>
              <w:tl2br w:val="nil"/>
              <w:tr2bl w:val="nil"/>
            </w:tcBorders>
            <w:vAlign w:val="center"/>
          </w:tcPr>
          <w:p>
            <w:pPr>
              <w:jc w:val="center"/>
              <w:rPr>
                <w:szCs w:val="21"/>
              </w:rPr>
            </w:pPr>
            <w:r>
              <w:rPr>
                <w:szCs w:val="21"/>
              </w:rPr>
              <w:t>废水</w:t>
            </w:r>
          </w:p>
        </w:tc>
        <w:tc>
          <w:tcPr>
            <w:tcW w:w="860" w:type="dxa"/>
            <w:tcBorders>
              <w:tl2br w:val="nil"/>
              <w:tr2bl w:val="nil"/>
            </w:tcBorders>
            <w:vAlign w:val="center"/>
          </w:tcPr>
          <w:p>
            <w:pPr>
              <w:jc w:val="center"/>
              <w:rPr>
                <w:szCs w:val="21"/>
              </w:rPr>
            </w:pPr>
            <w:r>
              <w:rPr>
                <w:szCs w:val="21"/>
              </w:rPr>
              <w:t>生活污水</w:t>
            </w:r>
          </w:p>
        </w:tc>
        <w:tc>
          <w:tcPr>
            <w:tcW w:w="2319" w:type="dxa"/>
            <w:tcBorders>
              <w:tl2br w:val="nil"/>
              <w:tr2bl w:val="nil"/>
            </w:tcBorders>
            <w:vAlign w:val="center"/>
          </w:tcPr>
          <w:p>
            <w:pPr>
              <w:jc w:val="center"/>
              <w:rPr>
                <w:szCs w:val="21"/>
              </w:rPr>
            </w:pPr>
            <w:r>
              <w:rPr>
                <w:szCs w:val="21"/>
              </w:rPr>
              <w:t>化粪池处理后排入市政污水管网</w:t>
            </w:r>
          </w:p>
        </w:tc>
        <w:tc>
          <w:tcPr>
            <w:tcW w:w="734" w:type="dxa"/>
            <w:tcBorders>
              <w:tl2br w:val="nil"/>
              <w:tr2bl w:val="nil"/>
            </w:tcBorders>
            <w:vAlign w:val="center"/>
          </w:tcPr>
          <w:p>
            <w:pPr>
              <w:jc w:val="center"/>
              <w:rPr>
                <w:szCs w:val="21"/>
              </w:rPr>
            </w:pPr>
            <w:r>
              <w:rPr>
                <w:szCs w:val="21"/>
              </w:rPr>
              <w:t>2</w:t>
            </w:r>
          </w:p>
        </w:tc>
        <w:tc>
          <w:tcPr>
            <w:tcW w:w="3446" w:type="dxa"/>
            <w:tcBorders>
              <w:tl2br w:val="nil"/>
              <w:tr2bl w:val="nil"/>
            </w:tcBorders>
            <w:vAlign w:val="center"/>
          </w:tcPr>
          <w:p>
            <w:pPr>
              <w:jc w:val="center"/>
              <w:rPr>
                <w:szCs w:val="21"/>
              </w:rPr>
            </w:pPr>
            <w:r>
              <w:rPr>
                <w:szCs w:val="21"/>
              </w:rPr>
              <w:t>《污水综合排放标准》（GB8978-1996）中的三级排放标准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jc w:val="center"/>
        </w:trPr>
        <w:tc>
          <w:tcPr>
            <w:tcW w:w="491" w:type="dxa"/>
            <w:vMerge w:val="continue"/>
            <w:tcBorders>
              <w:tl2br w:val="nil"/>
              <w:tr2bl w:val="nil"/>
            </w:tcBorders>
            <w:vAlign w:val="center"/>
          </w:tcPr>
          <w:p>
            <w:pPr>
              <w:jc w:val="center"/>
              <w:rPr>
                <w:szCs w:val="21"/>
              </w:rPr>
            </w:pPr>
          </w:p>
        </w:tc>
        <w:tc>
          <w:tcPr>
            <w:tcW w:w="426" w:type="dxa"/>
            <w:vMerge w:val="continue"/>
            <w:tcBorders>
              <w:tl2br w:val="nil"/>
              <w:tr2bl w:val="nil"/>
            </w:tcBorders>
            <w:vAlign w:val="center"/>
          </w:tcPr>
          <w:p>
            <w:pPr>
              <w:jc w:val="center"/>
              <w:rPr>
                <w:szCs w:val="21"/>
              </w:rPr>
            </w:pPr>
          </w:p>
        </w:tc>
        <w:tc>
          <w:tcPr>
            <w:tcW w:w="860" w:type="dxa"/>
            <w:tcBorders>
              <w:tl2br w:val="nil"/>
              <w:tr2bl w:val="nil"/>
            </w:tcBorders>
            <w:vAlign w:val="center"/>
          </w:tcPr>
          <w:p>
            <w:pPr>
              <w:jc w:val="center"/>
              <w:rPr>
                <w:szCs w:val="21"/>
              </w:rPr>
            </w:pPr>
            <w:r>
              <w:rPr>
                <w:szCs w:val="21"/>
              </w:rPr>
              <w:t>施工废水</w:t>
            </w:r>
          </w:p>
        </w:tc>
        <w:tc>
          <w:tcPr>
            <w:tcW w:w="2319" w:type="dxa"/>
            <w:tcBorders>
              <w:tl2br w:val="nil"/>
              <w:tr2bl w:val="nil"/>
            </w:tcBorders>
            <w:vAlign w:val="center"/>
          </w:tcPr>
          <w:p>
            <w:pPr>
              <w:jc w:val="center"/>
              <w:rPr>
                <w:szCs w:val="21"/>
              </w:rPr>
            </w:pPr>
            <w:r>
              <w:rPr>
                <w:szCs w:val="21"/>
              </w:rPr>
              <w:t>沉淀池处理后回用</w:t>
            </w:r>
          </w:p>
        </w:tc>
        <w:tc>
          <w:tcPr>
            <w:tcW w:w="734" w:type="dxa"/>
            <w:tcBorders>
              <w:tl2br w:val="nil"/>
              <w:tr2bl w:val="nil"/>
            </w:tcBorders>
            <w:vAlign w:val="center"/>
          </w:tcPr>
          <w:p>
            <w:pPr>
              <w:jc w:val="center"/>
              <w:rPr>
                <w:szCs w:val="21"/>
              </w:rPr>
            </w:pPr>
            <w:r>
              <w:rPr>
                <w:szCs w:val="21"/>
              </w:rPr>
              <w:t>2</w:t>
            </w:r>
          </w:p>
        </w:tc>
        <w:tc>
          <w:tcPr>
            <w:tcW w:w="3446" w:type="dxa"/>
            <w:tcBorders>
              <w:tl2br w:val="nil"/>
              <w:tr2bl w:val="nil"/>
            </w:tcBorders>
            <w:vAlign w:val="center"/>
          </w:tcPr>
          <w:p>
            <w:pPr>
              <w:jc w:val="center"/>
              <w:rPr>
                <w:szCs w:val="21"/>
              </w:rPr>
            </w:pPr>
            <w:r>
              <w:rPr>
                <w:szCs w:val="21"/>
              </w:rPr>
              <w:t xml:space="preserve">不外排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jc w:val="center"/>
        </w:trPr>
        <w:tc>
          <w:tcPr>
            <w:tcW w:w="491" w:type="dxa"/>
            <w:vMerge w:val="continue"/>
            <w:tcBorders>
              <w:tl2br w:val="nil"/>
              <w:tr2bl w:val="nil"/>
            </w:tcBorders>
            <w:vAlign w:val="center"/>
          </w:tcPr>
          <w:p>
            <w:pPr>
              <w:jc w:val="center"/>
              <w:rPr>
                <w:szCs w:val="21"/>
              </w:rPr>
            </w:pPr>
          </w:p>
        </w:tc>
        <w:tc>
          <w:tcPr>
            <w:tcW w:w="1286" w:type="dxa"/>
            <w:gridSpan w:val="2"/>
            <w:tcBorders>
              <w:tl2br w:val="nil"/>
              <w:tr2bl w:val="nil"/>
            </w:tcBorders>
            <w:vAlign w:val="center"/>
          </w:tcPr>
          <w:p>
            <w:pPr>
              <w:jc w:val="center"/>
              <w:rPr>
                <w:szCs w:val="21"/>
              </w:rPr>
            </w:pPr>
            <w:r>
              <w:rPr>
                <w:szCs w:val="21"/>
              </w:rPr>
              <w:t>噪声污染防治</w:t>
            </w:r>
          </w:p>
        </w:tc>
        <w:tc>
          <w:tcPr>
            <w:tcW w:w="2319" w:type="dxa"/>
            <w:tcBorders>
              <w:tl2br w:val="nil"/>
              <w:tr2bl w:val="nil"/>
            </w:tcBorders>
            <w:vAlign w:val="center"/>
          </w:tcPr>
          <w:p>
            <w:pPr>
              <w:jc w:val="center"/>
              <w:rPr>
                <w:spacing w:val="-2"/>
                <w:szCs w:val="21"/>
              </w:rPr>
            </w:pPr>
            <w:r>
              <w:rPr>
                <w:spacing w:val="-2"/>
                <w:szCs w:val="21"/>
              </w:rPr>
              <w:t>合理选择施工机械、设备基础减震、临时声屏障</w:t>
            </w:r>
          </w:p>
        </w:tc>
        <w:tc>
          <w:tcPr>
            <w:tcW w:w="734" w:type="dxa"/>
            <w:tcBorders>
              <w:tl2br w:val="nil"/>
              <w:tr2bl w:val="nil"/>
            </w:tcBorders>
            <w:vAlign w:val="center"/>
          </w:tcPr>
          <w:p>
            <w:pPr>
              <w:jc w:val="center"/>
              <w:rPr>
                <w:szCs w:val="21"/>
              </w:rPr>
            </w:pPr>
            <w:r>
              <w:rPr>
                <w:szCs w:val="21"/>
              </w:rPr>
              <w:t>20</w:t>
            </w:r>
          </w:p>
        </w:tc>
        <w:tc>
          <w:tcPr>
            <w:tcW w:w="3446" w:type="dxa"/>
            <w:tcBorders>
              <w:tl2br w:val="nil"/>
              <w:tr2bl w:val="nil"/>
            </w:tcBorders>
            <w:vAlign w:val="center"/>
          </w:tcPr>
          <w:p>
            <w:pPr>
              <w:jc w:val="center"/>
              <w:rPr>
                <w:b/>
                <w:szCs w:val="21"/>
              </w:rPr>
            </w:pPr>
            <w:r>
              <w:rPr>
                <w:szCs w:val="21"/>
              </w:rPr>
              <w:t>《建筑施工场界环境噪声排放标准》（GB12523-2011）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jc w:val="center"/>
        </w:trPr>
        <w:tc>
          <w:tcPr>
            <w:tcW w:w="491" w:type="dxa"/>
            <w:vMerge w:val="continue"/>
            <w:tcBorders>
              <w:tl2br w:val="nil"/>
              <w:tr2bl w:val="nil"/>
            </w:tcBorders>
            <w:vAlign w:val="center"/>
          </w:tcPr>
          <w:p>
            <w:pPr>
              <w:jc w:val="center"/>
              <w:rPr>
                <w:szCs w:val="21"/>
              </w:rPr>
            </w:pPr>
          </w:p>
        </w:tc>
        <w:tc>
          <w:tcPr>
            <w:tcW w:w="1286" w:type="dxa"/>
            <w:gridSpan w:val="2"/>
            <w:tcBorders>
              <w:tl2br w:val="nil"/>
              <w:tr2bl w:val="nil"/>
            </w:tcBorders>
            <w:vAlign w:val="center"/>
          </w:tcPr>
          <w:p>
            <w:pPr>
              <w:jc w:val="center"/>
              <w:rPr>
                <w:szCs w:val="21"/>
              </w:rPr>
            </w:pPr>
            <w:r>
              <w:rPr>
                <w:szCs w:val="21"/>
              </w:rPr>
              <w:t>固废处理处置</w:t>
            </w:r>
          </w:p>
        </w:tc>
        <w:tc>
          <w:tcPr>
            <w:tcW w:w="2319" w:type="dxa"/>
            <w:tcBorders>
              <w:tl2br w:val="nil"/>
              <w:tr2bl w:val="nil"/>
            </w:tcBorders>
            <w:vAlign w:val="center"/>
          </w:tcPr>
          <w:p>
            <w:pPr>
              <w:jc w:val="center"/>
              <w:rPr>
                <w:szCs w:val="21"/>
              </w:rPr>
            </w:pPr>
            <w:r>
              <w:rPr>
                <w:szCs w:val="21"/>
              </w:rPr>
              <w:t>生活垃圾收集；建筑垃圾定点消纳处理</w:t>
            </w:r>
          </w:p>
        </w:tc>
        <w:tc>
          <w:tcPr>
            <w:tcW w:w="734" w:type="dxa"/>
            <w:tcBorders>
              <w:tl2br w:val="nil"/>
              <w:tr2bl w:val="nil"/>
            </w:tcBorders>
            <w:vAlign w:val="center"/>
          </w:tcPr>
          <w:p>
            <w:pPr>
              <w:jc w:val="center"/>
              <w:rPr>
                <w:szCs w:val="21"/>
              </w:rPr>
            </w:pPr>
            <w:r>
              <w:rPr>
                <w:szCs w:val="21"/>
              </w:rPr>
              <w:t>10</w:t>
            </w:r>
          </w:p>
        </w:tc>
        <w:tc>
          <w:tcPr>
            <w:tcW w:w="3446" w:type="dxa"/>
            <w:tcBorders>
              <w:tl2br w:val="nil"/>
              <w:tr2bl w:val="nil"/>
            </w:tcBorders>
            <w:vAlign w:val="center"/>
          </w:tcPr>
          <w:p>
            <w:pPr>
              <w:jc w:val="center"/>
              <w:rPr>
                <w:szCs w:val="21"/>
              </w:rPr>
            </w:pPr>
            <w:r>
              <w:rPr>
                <w:szCs w:val="21"/>
              </w:rPr>
              <w:t>有效处置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jc w:val="center"/>
        </w:trPr>
        <w:tc>
          <w:tcPr>
            <w:tcW w:w="4096" w:type="dxa"/>
            <w:gridSpan w:val="4"/>
            <w:tcBorders>
              <w:tl2br w:val="nil"/>
              <w:tr2bl w:val="nil"/>
            </w:tcBorders>
            <w:vAlign w:val="center"/>
          </w:tcPr>
          <w:p>
            <w:pPr>
              <w:jc w:val="center"/>
              <w:rPr>
                <w:rFonts w:hint="eastAsia"/>
                <w:szCs w:val="21"/>
              </w:rPr>
            </w:pPr>
            <w:r>
              <w:rPr>
                <w:rFonts w:hint="eastAsia"/>
                <w:szCs w:val="21"/>
              </w:rPr>
              <w:t>合计</w:t>
            </w:r>
          </w:p>
        </w:tc>
        <w:tc>
          <w:tcPr>
            <w:tcW w:w="734" w:type="dxa"/>
            <w:tcBorders>
              <w:tl2br w:val="nil"/>
              <w:tr2bl w:val="nil"/>
            </w:tcBorders>
            <w:vAlign w:val="center"/>
          </w:tcPr>
          <w:p>
            <w:pPr>
              <w:jc w:val="center"/>
              <w:rPr>
                <w:rFonts w:hint="eastAsia"/>
                <w:szCs w:val="21"/>
              </w:rPr>
            </w:pPr>
            <w:r>
              <w:rPr>
                <w:rFonts w:hint="eastAsia"/>
                <w:szCs w:val="21"/>
              </w:rPr>
              <w:t>36</w:t>
            </w:r>
          </w:p>
        </w:tc>
        <w:tc>
          <w:tcPr>
            <w:tcW w:w="3446" w:type="dxa"/>
            <w:tcBorders>
              <w:tl2br w:val="nil"/>
              <w:tr2bl w:val="nil"/>
            </w:tcBorders>
            <w:vAlign w:val="center"/>
          </w:tcPr>
          <w:p>
            <w:pPr>
              <w:jc w:val="center"/>
              <w:rPr>
                <w:szCs w:val="21"/>
              </w:rPr>
            </w:pPr>
          </w:p>
        </w:tc>
      </w:tr>
    </w:tbl>
    <w:p>
      <w:pPr>
        <w:spacing w:beforeLines="50" w:line="520" w:lineRule="exact"/>
        <w:jc w:val="center"/>
        <w:rPr>
          <w:rFonts w:eastAsia="黑体"/>
          <w:sz w:val="24"/>
        </w:rPr>
      </w:pPr>
    </w:p>
    <w:p>
      <w:pPr>
        <w:spacing w:beforeLines="50" w:line="520" w:lineRule="exact"/>
        <w:jc w:val="center"/>
        <w:rPr>
          <w:rFonts w:eastAsia="黑体"/>
          <w:sz w:val="24"/>
        </w:rPr>
      </w:pPr>
    </w:p>
    <w:p>
      <w:pPr>
        <w:spacing w:beforeLines="50" w:line="520" w:lineRule="exact"/>
        <w:jc w:val="center"/>
        <w:rPr>
          <w:rFonts w:eastAsia="黑体"/>
          <w:sz w:val="24"/>
        </w:rPr>
      </w:pPr>
      <w:r>
        <w:rPr>
          <w:rFonts w:eastAsia="黑体"/>
          <w:sz w:val="24"/>
        </w:rPr>
        <w:t xml:space="preserve">表6.5-2  营运期环保措施及投资估算一览表    </w:t>
      </w:r>
      <w:r>
        <w:rPr>
          <w:rFonts w:eastAsia="黑体"/>
          <w:szCs w:val="21"/>
        </w:rPr>
        <w:t>单位：万元</w:t>
      </w:r>
    </w:p>
    <w:tbl>
      <w:tblPr>
        <w:tblStyle w:val="26"/>
        <w:tblW w:w="8276" w:type="dxa"/>
        <w:jc w:val="center"/>
        <w:tblInd w:w="0"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491"/>
        <w:gridCol w:w="556"/>
        <w:gridCol w:w="730"/>
        <w:gridCol w:w="2319"/>
        <w:gridCol w:w="734"/>
        <w:gridCol w:w="3446"/>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jc w:val="center"/>
        </w:trPr>
        <w:tc>
          <w:tcPr>
            <w:tcW w:w="491" w:type="dxa"/>
            <w:tcBorders>
              <w:tl2br w:val="nil"/>
              <w:tr2bl w:val="nil"/>
            </w:tcBorders>
            <w:vAlign w:val="center"/>
          </w:tcPr>
          <w:p>
            <w:pPr>
              <w:jc w:val="center"/>
              <w:rPr>
                <w:szCs w:val="21"/>
              </w:rPr>
            </w:pPr>
            <w:r>
              <w:rPr>
                <w:szCs w:val="21"/>
              </w:rPr>
              <w:t>时期</w:t>
            </w:r>
          </w:p>
        </w:tc>
        <w:tc>
          <w:tcPr>
            <w:tcW w:w="1286" w:type="dxa"/>
            <w:gridSpan w:val="2"/>
            <w:tcBorders>
              <w:tl2br w:val="nil"/>
              <w:tr2bl w:val="nil"/>
            </w:tcBorders>
            <w:vAlign w:val="center"/>
          </w:tcPr>
          <w:p>
            <w:pPr>
              <w:jc w:val="center"/>
              <w:rPr>
                <w:szCs w:val="21"/>
              </w:rPr>
            </w:pPr>
            <w:r>
              <w:rPr>
                <w:szCs w:val="21"/>
              </w:rPr>
              <w:t>项目</w:t>
            </w:r>
          </w:p>
        </w:tc>
        <w:tc>
          <w:tcPr>
            <w:tcW w:w="2319" w:type="dxa"/>
            <w:tcBorders>
              <w:tl2br w:val="nil"/>
              <w:tr2bl w:val="nil"/>
            </w:tcBorders>
            <w:vAlign w:val="center"/>
          </w:tcPr>
          <w:p>
            <w:pPr>
              <w:jc w:val="center"/>
              <w:rPr>
                <w:szCs w:val="21"/>
              </w:rPr>
            </w:pPr>
            <w:r>
              <w:rPr>
                <w:szCs w:val="21"/>
              </w:rPr>
              <w:t>治理措施</w:t>
            </w:r>
          </w:p>
        </w:tc>
        <w:tc>
          <w:tcPr>
            <w:tcW w:w="734" w:type="dxa"/>
            <w:tcBorders>
              <w:tl2br w:val="nil"/>
              <w:tr2bl w:val="nil"/>
            </w:tcBorders>
            <w:vAlign w:val="center"/>
          </w:tcPr>
          <w:p>
            <w:pPr>
              <w:jc w:val="center"/>
              <w:rPr>
                <w:szCs w:val="21"/>
              </w:rPr>
            </w:pPr>
            <w:r>
              <w:rPr>
                <w:szCs w:val="21"/>
              </w:rPr>
              <w:t>投资</w:t>
            </w:r>
          </w:p>
        </w:tc>
        <w:tc>
          <w:tcPr>
            <w:tcW w:w="3446" w:type="dxa"/>
            <w:tcBorders>
              <w:tl2br w:val="nil"/>
              <w:tr2bl w:val="nil"/>
            </w:tcBorders>
            <w:vAlign w:val="center"/>
          </w:tcPr>
          <w:p>
            <w:pPr>
              <w:jc w:val="center"/>
              <w:rPr>
                <w:szCs w:val="21"/>
              </w:rPr>
            </w:pPr>
            <w:r>
              <w:rPr>
                <w:szCs w:val="21"/>
              </w:rPr>
              <w:t>验收标准</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jc w:val="center"/>
        </w:trPr>
        <w:tc>
          <w:tcPr>
            <w:tcW w:w="491" w:type="dxa"/>
            <w:vMerge w:val="restart"/>
            <w:tcBorders>
              <w:tl2br w:val="nil"/>
              <w:tr2bl w:val="nil"/>
            </w:tcBorders>
            <w:vAlign w:val="center"/>
          </w:tcPr>
          <w:p>
            <w:pPr>
              <w:jc w:val="center"/>
              <w:rPr>
                <w:szCs w:val="21"/>
              </w:rPr>
            </w:pPr>
            <w:r>
              <w:rPr>
                <w:szCs w:val="21"/>
              </w:rPr>
              <w:t>营</w:t>
            </w:r>
          </w:p>
          <w:p>
            <w:pPr>
              <w:jc w:val="center"/>
              <w:rPr>
                <w:szCs w:val="21"/>
              </w:rPr>
            </w:pPr>
            <w:r>
              <w:rPr>
                <w:szCs w:val="21"/>
              </w:rPr>
              <w:t>运</w:t>
            </w:r>
          </w:p>
          <w:p>
            <w:pPr>
              <w:jc w:val="center"/>
              <w:rPr>
                <w:szCs w:val="21"/>
              </w:rPr>
            </w:pPr>
            <w:r>
              <w:rPr>
                <w:szCs w:val="21"/>
              </w:rPr>
              <w:t>期</w:t>
            </w:r>
          </w:p>
        </w:tc>
        <w:tc>
          <w:tcPr>
            <w:tcW w:w="556" w:type="dxa"/>
            <w:vMerge w:val="restart"/>
            <w:tcBorders>
              <w:tl2br w:val="nil"/>
              <w:tr2bl w:val="nil"/>
            </w:tcBorders>
            <w:vAlign w:val="center"/>
          </w:tcPr>
          <w:p>
            <w:pPr>
              <w:jc w:val="center"/>
              <w:rPr>
                <w:szCs w:val="21"/>
              </w:rPr>
            </w:pPr>
            <w:r>
              <w:rPr>
                <w:szCs w:val="21"/>
              </w:rPr>
              <w:t>废气</w:t>
            </w:r>
          </w:p>
        </w:tc>
        <w:tc>
          <w:tcPr>
            <w:tcW w:w="730" w:type="dxa"/>
            <w:tcBorders>
              <w:tl2br w:val="nil"/>
              <w:tr2bl w:val="nil"/>
            </w:tcBorders>
            <w:vAlign w:val="center"/>
          </w:tcPr>
          <w:p>
            <w:pPr>
              <w:jc w:val="center"/>
              <w:rPr>
                <w:szCs w:val="21"/>
              </w:rPr>
            </w:pPr>
            <w:r>
              <w:rPr>
                <w:szCs w:val="21"/>
              </w:rPr>
              <w:t>餐饮区厨房油烟</w:t>
            </w:r>
          </w:p>
        </w:tc>
        <w:tc>
          <w:tcPr>
            <w:tcW w:w="2319" w:type="dxa"/>
            <w:tcBorders>
              <w:tl2br w:val="nil"/>
              <w:tr2bl w:val="nil"/>
            </w:tcBorders>
            <w:vAlign w:val="center"/>
          </w:tcPr>
          <w:p>
            <w:pPr>
              <w:jc w:val="center"/>
              <w:rPr>
                <w:szCs w:val="21"/>
              </w:rPr>
            </w:pPr>
            <w:r>
              <w:rPr>
                <w:szCs w:val="21"/>
              </w:rPr>
              <w:t>油烟净化器处理后排入金悦洋商业公园专用排烟道</w:t>
            </w:r>
          </w:p>
        </w:tc>
        <w:tc>
          <w:tcPr>
            <w:tcW w:w="734" w:type="dxa"/>
            <w:tcBorders>
              <w:tl2br w:val="nil"/>
              <w:tr2bl w:val="nil"/>
            </w:tcBorders>
            <w:vAlign w:val="center"/>
          </w:tcPr>
          <w:p>
            <w:pPr>
              <w:jc w:val="center"/>
              <w:rPr>
                <w:szCs w:val="21"/>
              </w:rPr>
            </w:pPr>
            <w:r>
              <w:rPr>
                <w:szCs w:val="21"/>
              </w:rPr>
              <w:t>2</w:t>
            </w:r>
          </w:p>
        </w:tc>
        <w:tc>
          <w:tcPr>
            <w:tcW w:w="3446" w:type="dxa"/>
            <w:tcBorders>
              <w:tl2br w:val="nil"/>
              <w:tr2bl w:val="nil"/>
            </w:tcBorders>
            <w:vAlign w:val="center"/>
          </w:tcPr>
          <w:p>
            <w:pPr>
              <w:jc w:val="center"/>
              <w:rPr>
                <w:b/>
                <w:szCs w:val="21"/>
              </w:rPr>
            </w:pPr>
            <w:r>
              <w:rPr>
                <w:szCs w:val="21"/>
              </w:rPr>
              <w:t>《饮食业油烟排放标准》（GB18483-2001），浓度≤2.0mg/m</w:t>
            </w:r>
            <w:r>
              <w:rPr>
                <w:szCs w:val="21"/>
                <w:vertAlign w:val="superscript"/>
              </w:rPr>
              <w:t>3</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jc w:val="center"/>
        </w:trPr>
        <w:tc>
          <w:tcPr>
            <w:tcW w:w="491" w:type="dxa"/>
            <w:vMerge w:val="continue"/>
            <w:tcBorders>
              <w:tl2br w:val="nil"/>
              <w:tr2bl w:val="nil"/>
            </w:tcBorders>
            <w:vAlign w:val="center"/>
          </w:tcPr>
          <w:p>
            <w:pPr>
              <w:jc w:val="center"/>
              <w:rPr>
                <w:szCs w:val="21"/>
              </w:rPr>
            </w:pPr>
          </w:p>
        </w:tc>
        <w:tc>
          <w:tcPr>
            <w:tcW w:w="556" w:type="dxa"/>
            <w:vMerge w:val="continue"/>
            <w:tcBorders>
              <w:tl2br w:val="nil"/>
              <w:tr2bl w:val="nil"/>
            </w:tcBorders>
            <w:vAlign w:val="center"/>
          </w:tcPr>
          <w:p>
            <w:pPr>
              <w:jc w:val="center"/>
              <w:rPr>
                <w:szCs w:val="21"/>
              </w:rPr>
            </w:pPr>
          </w:p>
        </w:tc>
        <w:tc>
          <w:tcPr>
            <w:tcW w:w="730" w:type="dxa"/>
            <w:tcBorders>
              <w:tl2br w:val="nil"/>
              <w:tr2bl w:val="nil"/>
            </w:tcBorders>
            <w:vAlign w:val="center"/>
          </w:tcPr>
          <w:p>
            <w:pPr>
              <w:jc w:val="center"/>
              <w:rPr>
                <w:szCs w:val="21"/>
              </w:rPr>
            </w:pPr>
            <w:r>
              <w:rPr>
                <w:szCs w:val="21"/>
              </w:rPr>
              <w:t>柴油发电机</w:t>
            </w:r>
          </w:p>
        </w:tc>
        <w:tc>
          <w:tcPr>
            <w:tcW w:w="2319" w:type="dxa"/>
            <w:vMerge w:val="restart"/>
            <w:tcBorders>
              <w:tl2br w:val="nil"/>
              <w:tr2bl w:val="nil"/>
            </w:tcBorders>
            <w:vAlign w:val="center"/>
          </w:tcPr>
          <w:p>
            <w:pPr>
              <w:jc w:val="center"/>
              <w:rPr>
                <w:szCs w:val="21"/>
              </w:rPr>
            </w:pPr>
            <w:r>
              <w:rPr>
                <w:szCs w:val="21"/>
              </w:rPr>
              <w:t>抽排系统</w:t>
            </w:r>
          </w:p>
        </w:tc>
        <w:tc>
          <w:tcPr>
            <w:tcW w:w="734" w:type="dxa"/>
            <w:vMerge w:val="restart"/>
            <w:tcBorders>
              <w:tl2br w:val="nil"/>
              <w:tr2bl w:val="nil"/>
            </w:tcBorders>
            <w:vAlign w:val="center"/>
          </w:tcPr>
          <w:p>
            <w:pPr>
              <w:jc w:val="center"/>
              <w:rPr>
                <w:szCs w:val="21"/>
              </w:rPr>
            </w:pPr>
            <w:r>
              <w:rPr>
                <w:szCs w:val="21"/>
              </w:rPr>
              <w:t>2</w:t>
            </w:r>
          </w:p>
        </w:tc>
        <w:tc>
          <w:tcPr>
            <w:tcW w:w="3446" w:type="dxa"/>
            <w:vMerge w:val="restart"/>
            <w:tcBorders>
              <w:tl2br w:val="nil"/>
              <w:tr2bl w:val="nil"/>
            </w:tcBorders>
            <w:vAlign w:val="center"/>
          </w:tcPr>
          <w:p>
            <w:pPr>
              <w:jc w:val="center"/>
              <w:rPr>
                <w:szCs w:val="21"/>
              </w:rPr>
            </w:pPr>
            <w:r>
              <w:rPr>
                <w:szCs w:val="21"/>
              </w:rPr>
              <w:t>《大气污染物综合排放标准》（GB16297-1996）中的二级标准排放</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jc w:val="center"/>
        </w:trPr>
        <w:tc>
          <w:tcPr>
            <w:tcW w:w="491" w:type="dxa"/>
            <w:vMerge w:val="continue"/>
            <w:tcBorders>
              <w:tl2br w:val="nil"/>
              <w:tr2bl w:val="nil"/>
            </w:tcBorders>
            <w:vAlign w:val="center"/>
          </w:tcPr>
          <w:p>
            <w:pPr>
              <w:jc w:val="center"/>
              <w:rPr>
                <w:szCs w:val="21"/>
              </w:rPr>
            </w:pPr>
          </w:p>
        </w:tc>
        <w:tc>
          <w:tcPr>
            <w:tcW w:w="556" w:type="dxa"/>
            <w:vMerge w:val="continue"/>
            <w:tcBorders>
              <w:tl2br w:val="nil"/>
              <w:tr2bl w:val="nil"/>
            </w:tcBorders>
            <w:vAlign w:val="center"/>
          </w:tcPr>
          <w:p>
            <w:pPr>
              <w:jc w:val="center"/>
              <w:rPr>
                <w:szCs w:val="21"/>
              </w:rPr>
            </w:pPr>
          </w:p>
        </w:tc>
        <w:tc>
          <w:tcPr>
            <w:tcW w:w="730" w:type="dxa"/>
            <w:tcBorders>
              <w:tl2br w:val="nil"/>
              <w:tr2bl w:val="nil"/>
            </w:tcBorders>
            <w:vAlign w:val="center"/>
          </w:tcPr>
          <w:p>
            <w:pPr>
              <w:jc w:val="center"/>
              <w:rPr>
                <w:szCs w:val="21"/>
              </w:rPr>
            </w:pPr>
            <w:r>
              <w:rPr>
                <w:szCs w:val="21"/>
              </w:rPr>
              <w:t>停车场汽车尾气</w:t>
            </w:r>
          </w:p>
        </w:tc>
        <w:tc>
          <w:tcPr>
            <w:tcW w:w="2319" w:type="dxa"/>
            <w:vMerge w:val="continue"/>
            <w:tcBorders>
              <w:tl2br w:val="nil"/>
              <w:tr2bl w:val="nil"/>
            </w:tcBorders>
            <w:vAlign w:val="center"/>
          </w:tcPr>
          <w:p>
            <w:pPr>
              <w:jc w:val="center"/>
              <w:rPr>
                <w:szCs w:val="21"/>
              </w:rPr>
            </w:pPr>
          </w:p>
        </w:tc>
        <w:tc>
          <w:tcPr>
            <w:tcW w:w="734" w:type="dxa"/>
            <w:vMerge w:val="continue"/>
            <w:tcBorders>
              <w:tl2br w:val="nil"/>
              <w:tr2bl w:val="nil"/>
            </w:tcBorders>
            <w:vAlign w:val="center"/>
          </w:tcPr>
          <w:p>
            <w:pPr>
              <w:jc w:val="center"/>
              <w:rPr>
                <w:szCs w:val="21"/>
              </w:rPr>
            </w:pPr>
          </w:p>
        </w:tc>
        <w:tc>
          <w:tcPr>
            <w:tcW w:w="3446" w:type="dxa"/>
            <w:vMerge w:val="continue"/>
            <w:tcBorders>
              <w:tl2br w:val="nil"/>
              <w:tr2bl w:val="nil"/>
            </w:tcBorders>
            <w:vAlign w:val="center"/>
          </w:tcPr>
          <w:p>
            <w:pPr>
              <w:jc w:val="center"/>
              <w:rPr>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jc w:val="center"/>
        </w:trPr>
        <w:tc>
          <w:tcPr>
            <w:tcW w:w="491" w:type="dxa"/>
            <w:vMerge w:val="continue"/>
            <w:tcBorders>
              <w:tl2br w:val="nil"/>
              <w:tr2bl w:val="nil"/>
            </w:tcBorders>
            <w:vAlign w:val="center"/>
          </w:tcPr>
          <w:p>
            <w:pPr>
              <w:jc w:val="center"/>
              <w:rPr>
                <w:szCs w:val="21"/>
              </w:rPr>
            </w:pPr>
          </w:p>
        </w:tc>
        <w:tc>
          <w:tcPr>
            <w:tcW w:w="556" w:type="dxa"/>
            <w:tcBorders>
              <w:tl2br w:val="nil"/>
              <w:tr2bl w:val="nil"/>
            </w:tcBorders>
            <w:vAlign w:val="center"/>
          </w:tcPr>
          <w:p>
            <w:pPr>
              <w:jc w:val="center"/>
              <w:rPr>
                <w:szCs w:val="21"/>
              </w:rPr>
            </w:pPr>
            <w:r>
              <w:rPr>
                <w:szCs w:val="21"/>
              </w:rPr>
              <w:t>废水</w:t>
            </w:r>
          </w:p>
        </w:tc>
        <w:tc>
          <w:tcPr>
            <w:tcW w:w="730" w:type="dxa"/>
            <w:tcBorders>
              <w:tl2br w:val="nil"/>
              <w:tr2bl w:val="nil"/>
            </w:tcBorders>
            <w:vAlign w:val="center"/>
          </w:tcPr>
          <w:p>
            <w:pPr>
              <w:jc w:val="center"/>
              <w:rPr>
                <w:szCs w:val="21"/>
              </w:rPr>
            </w:pPr>
            <w:r>
              <w:rPr>
                <w:szCs w:val="21"/>
              </w:rPr>
              <w:t>生活污水</w:t>
            </w:r>
          </w:p>
        </w:tc>
        <w:tc>
          <w:tcPr>
            <w:tcW w:w="2319" w:type="dxa"/>
            <w:tcBorders>
              <w:tl2br w:val="nil"/>
              <w:tr2bl w:val="nil"/>
            </w:tcBorders>
            <w:vAlign w:val="center"/>
          </w:tcPr>
          <w:p>
            <w:pPr>
              <w:jc w:val="center"/>
              <w:rPr>
                <w:szCs w:val="21"/>
              </w:rPr>
            </w:pPr>
            <w:r>
              <w:rPr>
                <w:szCs w:val="21"/>
              </w:rPr>
              <w:t>隔油池、化粪池处理后经污水管网排入罗家坡污水处理厂</w:t>
            </w:r>
          </w:p>
        </w:tc>
        <w:tc>
          <w:tcPr>
            <w:tcW w:w="734" w:type="dxa"/>
            <w:tcBorders>
              <w:tl2br w:val="nil"/>
              <w:tr2bl w:val="nil"/>
            </w:tcBorders>
            <w:vAlign w:val="center"/>
          </w:tcPr>
          <w:p>
            <w:pPr>
              <w:jc w:val="center"/>
              <w:rPr>
                <w:szCs w:val="21"/>
              </w:rPr>
            </w:pPr>
            <w:r>
              <w:rPr>
                <w:szCs w:val="21"/>
              </w:rPr>
              <w:t>10</w:t>
            </w:r>
          </w:p>
        </w:tc>
        <w:tc>
          <w:tcPr>
            <w:tcW w:w="3446" w:type="dxa"/>
            <w:tcBorders>
              <w:tl2br w:val="nil"/>
              <w:tr2bl w:val="nil"/>
            </w:tcBorders>
            <w:vAlign w:val="center"/>
          </w:tcPr>
          <w:p>
            <w:pPr>
              <w:jc w:val="center"/>
              <w:rPr>
                <w:szCs w:val="21"/>
              </w:rPr>
            </w:pPr>
            <w:r>
              <w:rPr>
                <w:szCs w:val="21"/>
              </w:rPr>
              <w:t>《污水综合排放标准》（GB8978-1996）中的三级排放标准</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1760" w:hRule="atLeast"/>
          <w:jc w:val="center"/>
        </w:trPr>
        <w:tc>
          <w:tcPr>
            <w:tcW w:w="491" w:type="dxa"/>
            <w:vMerge w:val="continue"/>
            <w:tcBorders>
              <w:tl2br w:val="nil"/>
              <w:tr2bl w:val="nil"/>
            </w:tcBorders>
            <w:vAlign w:val="center"/>
          </w:tcPr>
          <w:p>
            <w:pPr>
              <w:jc w:val="center"/>
              <w:rPr>
                <w:szCs w:val="21"/>
              </w:rPr>
            </w:pPr>
          </w:p>
        </w:tc>
        <w:tc>
          <w:tcPr>
            <w:tcW w:w="556" w:type="dxa"/>
            <w:tcBorders>
              <w:tl2br w:val="nil"/>
              <w:tr2bl w:val="nil"/>
            </w:tcBorders>
            <w:vAlign w:val="center"/>
          </w:tcPr>
          <w:p>
            <w:pPr>
              <w:jc w:val="center"/>
              <w:rPr>
                <w:szCs w:val="21"/>
              </w:rPr>
            </w:pPr>
            <w:r>
              <w:rPr>
                <w:szCs w:val="21"/>
              </w:rPr>
              <w:t>噪声</w:t>
            </w:r>
          </w:p>
        </w:tc>
        <w:tc>
          <w:tcPr>
            <w:tcW w:w="730" w:type="dxa"/>
            <w:tcBorders>
              <w:tl2br w:val="nil"/>
              <w:tr2bl w:val="nil"/>
            </w:tcBorders>
            <w:vAlign w:val="center"/>
          </w:tcPr>
          <w:p>
            <w:pPr>
              <w:jc w:val="center"/>
              <w:rPr>
                <w:szCs w:val="21"/>
              </w:rPr>
            </w:pPr>
            <w:r>
              <w:rPr>
                <w:szCs w:val="21"/>
              </w:rPr>
              <w:t>机器设备噪声</w:t>
            </w:r>
          </w:p>
        </w:tc>
        <w:tc>
          <w:tcPr>
            <w:tcW w:w="2319" w:type="dxa"/>
            <w:tcBorders>
              <w:tl2br w:val="nil"/>
              <w:tr2bl w:val="nil"/>
            </w:tcBorders>
            <w:vAlign w:val="center"/>
          </w:tcPr>
          <w:p>
            <w:pPr>
              <w:jc w:val="center"/>
              <w:rPr>
                <w:szCs w:val="21"/>
              </w:rPr>
            </w:pPr>
            <w:r>
              <w:rPr>
                <w:szCs w:val="21"/>
              </w:rPr>
              <w:t>隔声、消声、减震、密封设备间</w:t>
            </w:r>
          </w:p>
        </w:tc>
        <w:tc>
          <w:tcPr>
            <w:tcW w:w="734" w:type="dxa"/>
            <w:tcBorders>
              <w:tl2br w:val="nil"/>
              <w:tr2bl w:val="nil"/>
            </w:tcBorders>
            <w:vAlign w:val="center"/>
          </w:tcPr>
          <w:p>
            <w:pPr>
              <w:jc w:val="center"/>
              <w:rPr>
                <w:szCs w:val="21"/>
              </w:rPr>
            </w:pPr>
            <w:r>
              <w:rPr>
                <w:szCs w:val="21"/>
              </w:rPr>
              <w:t>20</w:t>
            </w:r>
          </w:p>
        </w:tc>
        <w:tc>
          <w:tcPr>
            <w:tcW w:w="3446" w:type="dxa"/>
            <w:tcBorders>
              <w:tl2br w:val="nil"/>
              <w:tr2bl w:val="nil"/>
            </w:tcBorders>
            <w:vAlign w:val="center"/>
          </w:tcPr>
          <w:p>
            <w:pPr>
              <w:jc w:val="center"/>
              <w:rPr>
                <w:szCs w:val="21"/>
              </w:rPr>
            </w:pPr>
            <w:r>
              <w:rPr>
                <w:szCs w:val="21"/>
              </w:rPr>
              <w:t>区域声环境达到《社会生活环境噪声排放标准》（GB22337-2008）2类标准</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jc w:val="center"/>
        </w:trPr>
        <w:tc>
          <w:tcPr>
            <w:tcW w:w="491" w:type="dxa"/>
            <w:vMerge w:val="continue"/>
            <w:tcBorders>
              <w:tl2br w:val="nil"/>
              <w:tr2bl w:val="nil"/>
            </w:tcBorders>
            <w:vAlign w:val="center"/>
          </w:tcPr>
          <w:p>
            <w:pPr>
              <w:jc w:val="center"/>
              <w:rPr>
                <w:szCs w:val="21"/>
              </w:rPr>
            </w:pPr>
          </w:p>
        </w:tc>
        <w:tc>
          <w:tcPr>
            <w:tcW w:w="556" w:type="dxa"/>
            <w:vMerge w:val="restart"/>
            <w:tcBorders>
              <w:tl2br w:val="nil"/>
              <w:tr2bl w:val="nil"/>
            </w:tcBorders>
            <w:vAlign w:val="center"/>
          </w:tcPr>
          <w:p>
            <w:pPr>
              <w:jc w:val="center"/>
              <w:rPr>
                <w:szCs w:val="21"/>
              </w:rPr>
            </w:pPr>
            <w:r>
              <w:rPr>
                <w:szCs w:val="21"/>
              </w:rPr>
              <w:t>固废</w:t>
            </w:r>
          </w:p>
        </w:tc>
        <w:tc>
          <w:tcPr>
            <w:tcW w:w="730" w:type="dxa"/>
            <w:tcBorders>
              <w:tl2br w:val="nil"/>
              <w:tr2bl w:val="nil"/>
            </w:tcBorders>
            <w:vAlign w:val="center"/>
          </w:tcPr>
          <w:p>
            <w:pPr>
              <w:jc w:val="center"/>
              <w:rPr>
                <w:szCs w:val="21"/>
              </w:rPr>
            </w:pPr>
            <w:r>
              <w:rPr>
                <w:szCs w:val="21"/>
              </w:rPr>
              <w:t>生活垃圾</w:t>
            </w:r>
          </w:p>
        </w:tc>
        <w:tc>
          <w:tcPr>
            <w:tcW w:w="2319" w:type="dxa"/>
            <w:tcBorders>
              <w:tl2br w:val="nil"/>
              <w:tr2bl w:val="nil"/>
            </w:tcBorders>
            <w:vAlign w:val="center"/>
          </w:tcPr>
          <w:p>
            <w:pPr>
              <w:jc w:val="center"/>
              <w:rPr>
                <w:szCs w:val="21"/>
              </w:rPr>
            </w:pPr>
            <w:r>
              <w:rPr>
                <w:szCs w:val="21"/>
              </w:rPr>
              <w:t>环卫部门清运处理</w:t>
            </w:r>
          </w:p>
        </w:tc>
        <w:tc>
          <w:tcPr>
            <w:tcW w:w="734" w:type="dxa"/>
            <w:tcBorders>
              <w:tl2br w:val="nil"/>
              <w:tr2bl w:val="nil"/>
            </w:tcBorders>
            <w:vAlign w:val="center"/>
          </w:tcPr>
          <w:p>
            <w:pPr>
              <w:jc w:val="center"/>
              <w:rPr>
                <w:szCs w:val="21"/>
              </w:rPr>
            </w:pPr>
            <w:r>
              <w:rPr>
                <w:rStyle w:val="25"/>
              </w:rPr>
              <w:t>1</w:t>
            </w:r>
          </w:p>
        </w:tc>
        <w:tc>
          <w:tcPr>
            <w:tcW w:w="3446" w:type="dxa"/>
            <w:vMerge w:val="restart"/>
            <w:tcBorders>
              <w:tl2br w:val="nil"/>
              <w:tr2bl w:val="nil"/>
            </w:tcBorders>
            <w:vAlign w:val="center"/>
          </w:tcPr>
          <w:p>
            <w:pPr>
              <w:jc w:val="center"/>
              <w:rPr>
                <w:szCs w:val="21"/>
              </w:rPr>
            </w:pPr>
            <w:r>
              <w:rPr>
                <w:szCs w:val="21"/>
              </w:rPr>
              <w:t>有效处置</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jc w:val="center"/>
        </w:trPr>
        <w:tc>
          <w:tcPr>
            <w:tcW w:w="491" w:type="dxa"/>
            <w:vMerge w:val="continue"/>
            <w:tcBorders>
              <w:tl2br w:val="nil"/>
              <w:tr2bl w:val="nil"/>
            </w:tcBorders>
            <w:vAlign w:val="center"/>
          </w:tcPr>
          <w:p>
            <w:pPr>
              <w:jc w:val="center"/>
              <w:rPr>
                <w:szCs w:val="21"/>
              </w:rPr>
            </w:pPr>
          </w:p>
        </w:tc>
        <w:tc>
          <w:tcPr>
            <w:tcW w:w="556" w:type="dxa"/>
            <w:vMerge w:val="continue"/>
            <w:tcBorders>
              <w:tl2br w:val="nil"/>
              <w:tr2bl w:val="nil"/>
            </w:tcBorders>
            <w:vAlign w:val="center"/>
          </w:tcPr>
          <w:p>
            <w:pPr>
              <w:jc w:val="center"/>
              <w:rPr>
                <w:szCs w:val="21"/>
              </w:rPr>
            </w:pPr>
          </w:p>
        </w:tc>
        <w:tc>
          <w:tcPr>
            <w:tcW w:w="730" w:type="dxa"/>
            <w:tcBorders>
              <w:tl2br w:val="nil"/>
              <w:tr2bl w:val="nil"/>
            </w:tcBorders>
            <w:vAlign w:val="center"/>
          </w:tcPr>
          <w:p>
            <w:pPr>
              <w:jc w:val="center"/>
              <w:rPr>
                <w:szCs w:val="21"/>
              </w:rPr>
            </w:pPr>
            <w:r>
              <w:rPr>
                <w:szCs w:val="21"/>
              </w:rPr>
              <w:t>隔油池沉渣</w:t>
            </w:r>
          </w:p>
        </w:tc>
        <w:tc>
          <w:tcPr>
            <w:tcW w:w="2319" w:type="dxa"/>
            <w:tcBorders>
              <w:tl2br w:val="nil"/>
              <w:tr2bl w:val="nil"/>
            </w:tcBorders>
            <w:vAlign w:val="center"/>
          </w:tcPr>
          <w:p>
            <w:pPr>
              <w:jc w:val="center"/>
              <w:rPr>
                <w:szCs w:val="21"/>
              </w:rPr>
            </w:pPr>
            <w:r>
              <w:rPr>
                <w:szCs w:val="21"/>
              </w:rPr>
              <w:t>收集后委托有资质单位处理</w:t>
            </w:r>
          </w:p>
          <w:p>
            <w:pPr>
              <w:jc w:val="center"/>
              <w:rPr>
                <w:szCs w:val="21"/>
              </w:rPr>
            </w:pPr>
          </w:p>
        </w:tc>
        <w:tc>
          <w:tcPr>
            <w:tcW w:w="734" w:type="dxa"/>
            <w:tcBorders>
              <w:tl2br w:val="nil"/>
              <w:tr2bl w:val="nil"/>
            </w:tcBorders>
            <w:vAlign w:val="center"/>
          </w:tcPr>
          <w:p>
            <w:pPr>
              <w:jc w:val="center"/>
              <w:rPr>
                <w:rStyle w:val="25"/>
              </w:rPr>
            </w:pPr>
            <w:r>
              <w:rPr>
                <w:rStyle w:val="25"/>
              </w:rPr>
              <w:t>1</w:t>
            </w:r>
          </w:p>
        </w:tc>
        <w:tc>
          <w:tcPr>
            <w:tcW w:w="3446" w:type="dxa"/>
            <w:vMerge w:val="continue"/>
            <w:tcBorders>
              <w:tl2br w:val="nil"/>
              <w:tr2bl w:val="nil"/>
            </w:tcBorders>
            <w:vAlign w:val="center"/>
          </w:tcPr>
          <w:p>
            <w:pPr>
              <w:jc w:val="center"/>
              <w:rPr>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jc w:val="center"/>
        </w:trPr>
        <w:tc>
          <w:tcPr>
            <w:tcW w:w="491" w:type="dxa"/>
            <w:vMerge w:val="continue"/>
            <w:tcBorders>
              <w:tl2br w:val="nil"/>
              <w:tr2bl w:val="nil"/>
            </w:tcBorders>
            <w:vAlign w:val="center"/>
          </w:tcPr>
          <w:p>
            <w:pPr>
              <w:jc w:val="center"/>
              <w:rPr>
                <w:szCs w:val="21"/>
              </w:rPr>
            </w:pPr>
          </w:p>
        </w:tc>
        <w:tc>
          <w:tcPr>
            <w:tcW w:w="556" w:type="dxa"/>
            <w:vMerge w:val="continue"/>
            <w:tcBorders>
              <w:tl2br w:val="nil"/>
              <w:tr2bl w:val="nil"/>
            </w:tcBorders>
            <w:vAlign w:val="center"/>
          </w:tcPr>
          <w:p>
            <w:pPr>
              <w:jc w:val="center"/>
              <w:rPr>
                <w:szCs w:val="21"/>
              </w:rPr>
            </w:pPr>
          </w:p>
        </w:tc>
        <w:tc>
          <w:tcPr>
            <w:tcW w:w="730" w:type="dxa"/>
            <w:tcBorders>
              <w:tl2br w:val="nil"/>
              <w:tr2bl w:val="nil"/>
            </w:tcBorders>
            <w:vAlign w:val="center"/>
          </w:tcPr>
          <w:p>
            <w:pPr>
              <w:jc w:val="center"/>
              <w:rPr>
                <w:szCs w:val="21"/>
              </w:rPr>
            </w:pPr>
            <w:r>
              <w:rPr>
                <w:szCs w:val="21"/>
              </w:rPr>
              <w:t>商业包装垃圾</w:t>
            </w:r>
          </w:p>
        </w:tc>
        <w:tc>
          <w:tcPr>
            <w:tcW w:w="2319" w:type="dxa"/>
            <w:tcBorders>
              <w:tl2br w:val="nil"/>
              <w:tr2bl w:val="nil"/>
            </w:tcBorders>
          </w:tcPr>
          <w:p>
            <w:pPr>
              <w:jc w:val="center"/>
              <w:rPr>
                <w:szCs w:val="21"/>
              </w:rPr>
            </w:pPr>
            <w:r>
              <w:rPr>
                <w:szCs w:val="21"/>
              </w:rPr>
              <w:t>环卫部门清运处理</w:t>
            </w:r>
          </w:p>
        </w:tc>
        <w:tc>
          <w:tcPr>
            <w:tcW w:w="734" w:type="dxa"/>
            <w:vMerge w:val="restart"/>
            <w:tcBorders>
              <w:tl2br w:val="nil"/>
              <w:tr2bl w:val="nil"/>
            </w:tcBorders>
            <w:vAlign w:val="center"/>
          </w:tcPr>
          <w:p>
            <w:pPr>
              <w:jc w:val="center"/>
              <w:rPr>
                <w:rStyle w:val="25"/>
              </w:rPr>
            </w:pPr>
            <w:r>
              <w:rPr>
                <w:rStyle w:val="25"/>
              </w:rPr>
              <w:t>1</w:t>
            </w:r>
          </w:p>
          <w:p>
            <w:pPr>
              <w:jc w:val="center"/>
              <w:rPr>
                <w:rStyle w:val="25"/>
              </w:rPr>
            </w:pPr>
          </w:p>
        </w:tc>
        <w:tc>
          <w:tcPr>
            <w:tcW w:w="3446" w:type="dxa"/>
            <w:vMerge w:val="continue"/>
            <w:tcBorders>
              <w:tl2br w:val="nil"/>
              <w:tr2bl w:val="nil"/>
            </w:tcBorders>
            <w:vAlign w:val="center"/>
          </w:tcPr>
          <w:p>
            <w:pPr>
              <w:jc w:val="center"/>
              <w:rPr>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jc w:val="center"/>
        </w:trPr>
        <w:tc>
          <w:tcPr>
            <w:tcW w:w="491" w:type="dxa"/>
            <w:vMerge w:val="continue"/>
            <w:tcBorders>
              <w:tl2br w:val="nil"/>
              <w:tr2bl w:val="nil"/>
            </w:tcBorders>
            <w:vAlign w:val="center"/>
          </w:tcPr>
          <w:p>
            <w:pPr>
              <w:jc w:val="center"/>
              <w:rPr>
                <w:szCs w:val="21"/>
              </w:rPr>
            </w:pPr>
          </w:p>
        </w:tc>
        <w:tc>
          <w:tcPr>
            <w:tcW w:w="556" w:type="dxa"/>
            <w:vMerge w:val="continue"/>
            <w:tcBorders>
              <w:tl2br w:val="nil"/>
              <w:tr2bl w:val="nil"/>
            </w:tcBorders>
            <w:vAlign w:val="center"/>
          </w:tcPr>
          <w:p>
            <w:pPr>
              <w:jc w:val="center"/>
              <w:rPr>
                <w:szCs w:val="21"/>
              </w:rPr>
            </w:pPr>
          </w:p>
        </w:tc>
        <w:tc>
          <w:tcPr>
            <w:tcW w:w="730" w:type="dxa"/>
            <w:tcBorders>
              <w:tl2br w:val="nil"/>
              <w:tr2bl w:val="nil"/>
            </w:tcBorders>
            <w:vAlign w:val="center"/>
          </w:tcPr>
          <w:p>
            <w:pPr>
              <w:jc w:val="center"/>
              <w:rPr>
                <w:szCs w:val="21"/>
              </w:rPr>
            </w:pPr>
            <w:r>
              <w:rPr>
                <w:szCs w:val="21"/>
              </w:rPr>
              <w:t>餐饮垃圾</w:t>
            </w:r>
          </w:p>
        </w:tc>
        <w:tc>
          <w:tcPr>
            <w:tcW w:w="2319" w:type="dxa"/>
            <w:tcBorders>
              <w:tl2br w:val="nil"/>
              <w:tr2bl w:val="nil"/>
            </w:tcBorders>
          </w:tcPr>
          <w:p>
            <w:pPr>
              <w:jc w:val="center"/>
              <w:rPr>
                <w:szCs w:val="21"/>
              </w:rPr>
            </w:pPr>
            <w:r>
              <w:rPr>
                <w:szCs w:val="21"/>
              </w:rPr>
              <w:t>环卫部门清运处理</w:t>
            </w:r>
          </w:p>
        </w:tc>
        <w:tc>
          <w:tcPr>
            <w:tcW w:w="734" w:type="dxa"/>
            <w:vMerge w:val="continue"/>
            <w:tcBorders>
              <w:tl2br w:val="nil"/>
              <w:tr2bl w:val="nil"/>
            </w:tcBorders>
            <w:vAlign w:val="center"/>
          </w:tcPr>
          <w:p>
            <w:pPr>
              <w:jc w:val="center"/>
              <w:rPr>
                <w:rStyle w:val="25"/>
              </w:rPr>
            </w:pPr>
          </w:p>
        </w:tc>
        <w:tc>
          <w:tcPr>
            <w:tcW w:w="3446" w:type="dxa"/>
            <w:vMerge w:val="continue"/>
            <w:tcBorders>
              <w:tl2br w:val="nil"/>
              <w:tr2bl w:val="nil"/>
            </w:tcBorders>
            <w:vAlign w:val="center"/>
          </w:tcPr>
          <w:p>
            <w:pPr>
              <w:jc w:val="center"/>
              <w:rPr>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jc w:val="center"/>
        </w:trPr>
        <w:tc>
          <w:tcPr>
            <w:tcW w:w="491" w:type="dxa"/>
            <w:vMerge w:val="continue"/>
            <w:tcBorders>
              <w:tl2br w:val="nil"/>
              <w:tr2bl w:val="nil"/>
            </w:tcBorders>
            <w:vAlign w:val="center"/>
          </w:tcPr>
          <w:p>
            <w:pPr>
              <w:jc w:val="center"/>
              <w:rPr>
                <w:szCs w:val="21"/>
              </w:rPr>
            </w:pPr>
          </w:p>
        </w:tc>
        <w:tc>
          <w:tcPr>
            <w:tcW w:w="556" w:type="dxa"/>
            <w:vMerge w:val="continue"/>
            <w:tcBorders>
              <w:tl2br w:val="nil"/>
              <w:tr2bl w:val="nil"/>
            </w:tcBorders>
            <w:vAlign w:val="center"/>
          </w:tcPr>
          <w:p>
            <w:pPr>
              <w:jc w:val="center"/>
              <w:rPr>
                <w:szCs w:val="21"/>
              </w:rPr>
            </w:pPr>
          </w:p>
        </w:tc>
        <w:tc>
          <w:tcPr>
            <w:tcW w:w="730" w:type="dxa"/>
            <w:tcBorders>
              <w:tl2br w:val="nil"/>
              <w:tr2bl w:val="nil"/>
            </w:tcBorders>
            <w:vAlign w:val="center"/>
          </w:tcPr>
          <w:p>
            <w:pPr>
              <w:jc w:val="center"/>
              <w:rPr>
                <w:szCs w:val="21"/>
              </w:rPr>
            </w:pPr>
            <w:r>
              <w:rPr>
                <w:szCs w:val="21"/>
              </w:rPr>
              <w:t>食物残渣</w:t>
            </w:r>
          </w:p>
        </w:tc>
        <w:tc>
          <w:tcPr>
            <w:tcW w:w="2319" w:type="dxa"/>
            <w:tcBorders>
              <w:tl2br w:val="nil"/>
              <w:tr2bl w:val="nil"/>
            </w:tcBorders>
          </w:tcPr>
          <w:p>
            <w:pPr>
              <w:jc w:val="center"/>
              <w:rPr>
                <w:szCs w:val="21"/>
              </w:rPr>
            </w:pPr>
            <w:r>
              <w:rPr>
                <w:szCs w:val="21"/>
              </w:rPr>
              <w:t>环卫部门清运处理</w:t>
            </w:r>
          </w:p>
        </w:tc>
        <w:tc>
          <w:tcPr>
            <w:tcW w:w="734" w:type="dxa"/>
            <w:vMerge w:val="restart"/>
            <w:tcBorders>
              <w:tl2br w:val="nil"/>
              <w:tr2bl w:val="nil"/>
            </w:tcBorders>
            <w:vAlign w:val="center"/>
          </w:tcPr>
          <w:p>
            <w:pPr>
              <w:jc w:val="center"/>
              <w:rPr>
                <w:rStyle w:val="25"/>
              </w:rPr>
            </w:pPr>
            <w:r>
              <w:rPr>
                <w:rStyle w:val="25"/>
              </w:rPr>
              <w:t>1</w:t>
            </w:r>
          </w:p>
        </w:tc>
        <w:tc>
          <w:tcPr>
            <w:tcW w:w="3446" w:type="dxa"/>
            <w:vMerge w:val="continue"/>
            <w:tcBorders>
              <w:tl2br w:val="nil"/>
              <w:tr2bl w:val="nil"/>
            </w:tcBorders>
            <w:vAlign w:val="center"/>
          </w:tcPr>
          <w:p>
            <w:pPr>
              <w:jc w:val="center"/>
              <w:rPr>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jc w:val="center"/>
        </w:trPr>
        <w:tc>
          <w:tcPr>
            <w:tcW w:w="491" w:type="dxa"/>
            <w:vMerge w:val="continue"/>
            <w:tcBorders>
              <w:tl2br w:val="nil"/>
              <w:tr2bl w:val="nil"/>
            </w:tcBorders>
            <w:vAlign w:val="center"/>
          </w:tcPr>
          <w:p>
            <w:pPr>
              <w:jc w:val="center"/>
              <w:rPr>
                <w:szCs w:val="21"/>
              </w:rPr>
            </w:pPr>
          </w:p>
        </w:tc>
        <w:tc>
          <w:tcPr>
            <w:tcW w:w="556" w:type="dxa"/>
            <w:vMerge w:val="continue"/>
            <w:tcBorders>
              <w:tl2br w:val="nil"/>
              <w:tr2bl w:val="nil"/>
            </w:tcBorders>
            <w:vAlign w:val="center"/>
          </w:tcPr>
          <w:p>
            <w:pPr>
              <w:jc w:val="center"/>
              <w:rPr>
                <w:szCs w:val="21"/>
              </w:rPr>
            </w:pPr>
          </w:p>
        </w:tc>
        <w:tc>
          <w:tcPr>
            <w:tcW w:w="730" w:type="dxa"/>
            <w:tcBorders>
              <w:tl2br w:val="nil"/>
              <w:tr2bl w:val="nil"/>
            </w:tcBorders>
            <w:vAlign w:val="center"/>
          </w:tcPr>
          <w:p>
            <w:pPr>
              <w:jc w:val="center"/>
              <w:rPr>
                <w:szCs w:val="21"/>
              </w:rPr>
            </w:pPr>
            <w:r>
              <w:rPr>
                <w:szCs w:val="21"/>
              </w:rPr>
              <w:t>动物尸体</w:t>
            </w:r>
          </w:p>
        </w:tc>
        <w:tc>
          <w:tcPr>
            <w:tcW w:w="2319" w:type="dxa"/>
            <w:tcBorders>
              <w:tl2br w:val="nil"/>
              <w:tr2bl w:val="nil"/>
            </w:tcBorders>
          </w:tcPr>
          <w:p>
            <w:pPr>
              <w:jc w:val="center"/>
              <w:rPr>
                <w:szCs w:val="21"/>
              </w:rPr>
            </w:pPr>
            <w:r>
              <w:rPr>
                <w:szCs w:val="21"/>
              </w:rPr>
              <w:t>环卫部门清运处理</w:t>
            </w:r>
          </w:p>
        </w:tc>
        <w:tc>
          <w:tcPr>
            <w:tcW w:w="734" w:type="dxa"/>
            <w:vMerge w:val="continue"/>
            <w:tcBorders>
              <w:tl2br w:val="nil"/>
              <w:tr2bl w:val="nil"/>
            </w:tcBorders>
            <w:vAlign w:val="center"/>
          </w:tcPr>
          <w:p>
            <w:pPr>
              <w:jc w:val="center"/>
              <w:rPr>
                <w:rStyle w:val="25"/>
              </w:rPr>
            </w:pPr>
          </w:p>
        </w:tc>
        <w:tc>
          <w:tcPr>
            <w:tcW w:w="3446" w:type="dxa"/>
            <w:vMerge w:val="continue"/>
            <w:tcBorders>
              <w:tl2br w:val="nil"/>
              <w:tr2bl w:val="nil"/>
            </w:tcBorders>
            <w:vAlign w:val="center"/>
          </w:tcPr>
          <w:p>
            <w:pPr>
              <w:jc w:val="center"/>
              <w:rPr>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jc w:val="center"/>
        </w:trPr>
        <w:tc>
          <w:tcPr>
            <w:tcW w:w="491" w:type="dxa"/>
            <w:tcBorders>
              <w:tl2br w:val="nil"/>
              <w:tr2bl w:val="nil"/>
            </w:tcBorders>
            <w:vAlign w:val="center"/>
          </w:tcPr>
          <w:p>
            <w:pPr>
              <w:jc w:val="center"/>
              <w:rPr>
                <w:szCs w:val="21"/>
              </w:rPr>
            </w:pPr>
          </w:p>
        </w:tc>
        <w:tc>
          <w:tcPr>
            <w:tcW w:w="556" w:type="dxa"/>
            <w:tcBorders>
              <w:tl2br w:val="nil"/>
              <w:tr2bl w:val="nil"/>
            </w:tcBorders>
            <w:vAlign w:val="center"/>
          </w:tcPr>
          <w:p>
            <w:pPr>
              <w:jc w:val="center"/>
              <w:rPr>
                <w:szCs w:val="21"/>
              </w:rPr>
            </w:pPr>
          </w:p>
        </w:tc>
        <w:tc>
          <w:tcPr>
            <w:tcW w:w="730" w:type="dxa"/>
            <w:tcBorders>
              <w:tl2br w:val="nil"/>
              <w:tr2bl w:val="nil"/>
            </w:tcBorders>
            <w:vAlign w:val="center"/>
          </w:tcPr>
          <w:p>
            <w:pPr>
              <w:jc w:val="center"/>
              <w:rPr>
                <w:szCs w:val="21"/>
              </w:rPr>
            </w:pPr>
            <w:r>
              <w:rPr>
                <w:szCs w:val="21"/>
              </w:rPr>
              <w:t>沉淀池底泥</w:t>
            </w:r>
          </w:p>
        </w:tc>
        <w:tc>
          <w:tcPr>
            <w:tcW w:w="2319" w:type="dxa"/>
            <w:tcBorders>
              <w:tl2br w:val="nil"/>
              <w:tr2bl w:val="nil"/>
            </w:tcBorders>
          </w:tcPr>
          <w:p>
            <w:pPr>
              <w:jc w:val="center"/>
              <w:rPr>
                <w:szCs w:val="21"/>
              </w:rPr>
            </w:pPr>
            <w:r>
              <w:rPr>
                <w:szCs w:val="21"/>
              </w:rPr>
              <w:t>环卫部门清运处理</w:t>
            </w:r>
          </w:p>
        </w:tc>
        <w:tc>
          <w:tcPr>
            <w:tcW w:w="734" w:type="dxa"/>
            <w:tcBorders>
              <w:tl2br w:val="nil"/>
              <w:tr2bl w:val="nil"/>
            </w:tcBorders>
            <w:vAlign w:val="center"/>
          </w:tcPr>
          <w:p>
            <w:pPr>
              <w:jc w:val="center"/>
              <w:rPr>
                <w:rStyle w:val="25"/>
              </w:rPr>
            </w:pPr>
            <w:r>
              <w:rPr>
                <w:rStyle w:val="25"/>
              </w:rPr>
              <w:t>1</w:t>
            </w:r>
          </w:p>
        </w:tc>
        <w:tc>
          <w:tcPr>
            <w:tcW w:w="3446" w:type="dxa"/>
            <w:vMerge w:val="continue"/>
            <w:tcBorders>
              <w:tl2br w:val="nil"/>
              <w:tr2bl w:val="nil"/>
            </w:tcBorders>
            <w:vAlign w:val="center"/>
          </w:tcPr>
          <w:p>
            <w:pPr>
              <w:jc w:val="center"/>
              <w:rPr>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jc w:val="center"/>
        </w:trPr>
        <w:tc>
          <w:tcPr>
            <w:tcW w:w="491" w:type="dxa"/>
            <w:tcBorders>
              <w:tl2br w:val="nil"/>
              <w:tr2bl w:val="nil"/>
            </w:tcBorders>
            <w:vAlign w:val="center"/>
          </w:tcPr>
          <w:p>
            <w:pPr>
              <w:jc w:val="center"/>
              <w:rPr>
                <w:szCs w:val="21"/>
              </w:rPr>
            </w:pPr>
          </w:p>
        </w:tc>
        <w:tc>
          <w:tcPr>
            <w:tcW w:w="556" w:type="dxa"/>
            <w:tcBorders>
              <w:tl2br w:val="nil"/>
              <w:tr2bl w:val="nil"/>
            </w:tcBorders>
            <w:vAlign w:val="center"/>
          </w:tcPr>
          <w:p>
            <w:pPr>
              <w:jc w:val="center"/>
              <w:rPr>
                <w:szCs w:val="21"/>
              </w:rPr>
            </w:pPr>
          </w:p>
        </w:tc>
        <w:tc>
          <w:tcPr>
            <w:tcW w:w="730" w:type="dxa"/>
            <w:tcBorders>
              <w:tl2br w:val="nil"/>
              <w:tr2bl w:val="nil"/>
            </w:tcBorders>
            <w:vAlign w:val="center"/>
          </w:tcPr>
          <w:p>
            <w:pPr>
              <w:jc w:val="center"/>
              <w:rPr>
                <w:szCs w:val="21"/>
              </w:rPr>
            </w:pPr>
            <w:r>
              <w:rPr>
                <w:szCs w:val="21"/>
              </w:rPr>
              <w:t>饲料包装垃圾</w:t>
            </w:r>
          </w:p>
        </w:tc>
        <w:tc>
          <w:tcPr>
            <w:tcW w:w="2319" w:type="dxa"/>
            <w:tcBorders>
              <w:tl2br w:val="nil"/>
              <w:tr2bl w:val="nil"/>
            </w:tcBorders>
          </w:tcPr>
          <w:p>
            <w:pPr>
              <w:jc w:val="center"/>
              <w:rPr>
                <w:szCs w:val="21"/>
              </w:rPr>
            </w:pPr>
            <w:r>
              <w:rPr>
                <w:szCs w:val="21"/>
              </w:rPr>
              <w:t>环卫部门清运处理</w:t>
            </w:r>
          </w:p>
        </w:tc>
        <w:tc>
          <w:tcPr>
            <w:tcW w:w="734" w:type="dxa"/>
            <w:tcBorders>
              <w:tl2br w:val="nil"/>
              <w:tr2bl w:val="nil"/>
            </w:tcBorders>
            <w:vAlign w:val="center"/>
          </w:tcPr>
          <w:p>
            <w:pPr>
              <w:jc w:val="center"/>
              <w:rPr>
                <w:rStyle w:val="25"/>
              </w:rPr>
            </w:pPr>
            <w:r>
              <w:rPr>
                <w:rStyle w:val="25"/>
              </w:rPr>
              <w:t>1</w:t>
            </w:r>
          </w:p>
        </w:tc>
        <w:tc>
          <w:tcPr>
            <w:tcW w:w="3446" w:type="dxa"/>
            <w:vMerge w:val="continue"/>
            <w:tcBorders>
              <w:tl2br w:val="nil"/>
              <w:tr2bl w:val="nil"/>
            </w:tcBorders>
            <w:vAlign w:val="center"/>
          </w:tcPr>
          <w:p>
            <w:pPr>
              <w:jc w:val="center"/>
              <w:rPr>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jc w:val="center"/>
        </w:trPr>
        <w:tc>
          <w:tcPr>
            <w:tcW w:w="4096" w:type="dxa"/>
            <w:gridSpan w:val="4"/>
            <w:tcBorders>
              <w:tl2br w:val="nil"/>
              <w:tr2bl w:val="nil"/>
            </w:tcBorders>
            <w:vAlign w:val="center"/>
          </w:tcPr>
          <w:p>
            <w:pPr>
              <w:jc w:val="center"/>
              <w:rPr>
                <w:szCs w:val="21"/>
              </w:rPr>
            </w:pPr>
            <w:r>
              <w:rPr>
                <w:szCs w:val="21"/>
              </w:rPr>
              <w:t>合计</w:t>
            </w:r>
          </w:p>
        </w:tc>
        <w:tc>
          <w:tcPr>
            <w:tcW w:w="734" w:type="dxa"/>
            <w:tcBorders>
              <w:tl2br w:val="nil"/>
              <w:tr2bl w:val="nil"/>
            </w:tcBorders>
            <w:vAlign w:val="center"/>
          </w:tcPr>
          <w:p>
            <w:pPr>
              <w:jc w:val="center"/>
              <w:rPr>
                <w:rFonts w:hint="eastAsia"/>
                <w:szCs w:val="21"/>
              </w:rPr>
            </w:pPr>
            <w:r>
              <w:rPr>
                <w:rFonts w:hint="eastAsia"/>
                <w:szCs w:val="21"/>
              </w:rPr>
              <w:t>40</w:t>
            </w:r>
          </w:p>
        </w:tc>
        <w:tc>
          <w:tcPr>
            <w:tcW w:w="3446" w:type="dxa"/>
            <w:tcBorders>
              <w:tl2br w:val="nil"/>
              <w:tr2bl w:val="nil"/>
            </w:tcBorders>
            <w:vAlign w:val="center"/>
          </w:tcPr>
          <w:p>
            <w:pPr>
              <w:jc w:val="center"/>
              <w:rPr>
                <w:szCs w:val="21"/>
              </w:rPr>
            </w:pPr>
            <w:r>
              <w:rPr>
                <w:szCs w:val="21"/>
              </w:rPr>
              <w:t>/</w:t>
            </w:r>
          </w:p>
        </w:tc>
      </w:tr>
    </w:tbl>
    <w:p>
      <w:pPr>
        <w:spacing w:line="520" w:lineRule="exact"/>
        <w:rPr>
          <w:sz w:val="24"/>
          <w:szCs w:val="24"/>
        </w:rPr>
      </w:pPr>
    </w:p>
    <w:p>
      <w:pPr>
        <w:spacing w:line="520" w:lineRule="exact"/>
        <w:rPr>
          <w:sz w:val="24"/>
          <w:szCs w:val="24"/>
        </w:rPr>
      </w:pPr>
    </w:p>
    <w:p>
      <w:pPr>
        <w:spacing w:line="520" w:lineRule="exact"/>
        <w:rPr>
          <w:sz w:val="24"/>
          <w:szCs w:val="24"/>
        </w:rPr>
      </w:pPr>
    </w:p>
    <w:p>
      <w:pPr>
        <w:spacing w:beforeLines="50" w:afterLines="50" w:line="520" w:lineRule="exact"/>
        <w:jc w:val="center"/>
        <w:outlineLvl w:val="0"/>
        <w:rPr>
          <w:rFonts w:eastAsia="黑体"/>
          <w:sz w:val="44"/>
          <w:szCs w:val="44"/>
        </w:rPr>
      </w:pPr>
    </w:p>
    <w:p>
      <w:pPr>
        <w:spacing w:beforeLines="50" w:afterLines="50" w:line="520" w:lineRule="exact"/>
        <w:jc w:val="center"/>
        <w:outlineLvl w:val="0"/>
        <w:rPr>
          <w:rFonts w:eastAsia="黑体"/>
          <w:sz w:val="44"/>
          <w:szCs w:val="44"/>
        </w:rPr>
      </w:pPr>
    </w:p>
    <w:p>
      <w:pPr>
        <w:spacing w:beforeLines="50" w:afterLines="50" w:line="520" w:lineRule="exact"/>
        <w:jc w:val="center"/>
        <w:outlineLvl w:val="0"/>
        <w:rPr>
          <w:rFonts w:eastAsia="黑体"/>
          <w:sz w:val="44"/>
          <w:szCs w:val="44"/>
        </w:rPr>
      </w:pPr>
    </w:p>
    <w:p>
      <w:pPr>
        <w:spacing w:beforeLines="50" w:afterLines="50" w:line="520" w:lineRule="exact"/>
        <w:jc w:val="center"/>
        <w:outlineLvl w:val="0"/>
        <w:rPr>
          <w:rFonts w:eastAsia="黑体"/>
          <w:sz w:val="44"/>
          <w:szCs w:val="44"/>
        </w:rPr>
      </w:pPr>
    </w:p>
    <w:p>
      <w:pPr>
        <w:spacing w:beforeLines="50" w:afterLines="50" w:line="520" w:lineRule="exact"/>
        <w:jc w:val="center"/>
        <w:outlineLvl w:val="0"/>
        <w:rPr>
          <w:rFonts w:eastAsia="黑体"/>
          <w:sz w:val="44"/>
          <w:szCs w:val="44"/>
        </w:rPr>
      </w:pPr>
      <w:bookmarkStart w:id="416" w:name="_Toc26417"/>
      <w:r>
        <w:rPr>
          <w:rFonts w:eastAsia="黑体"/>
          <w:sz w:val="44"/>
          <w:szCs w:val="44"/>
        </w:rPr>
        <w:t>第七章 结论与建议</w:t>
      </w:r>
      <w:bookmarkEnd w:id="416"/>
    </w:p>
    <w:p>
      <w:pPr>
        <w:spacing w:beforeLines="50" w:afterLines="50" w:line="520" w:lineRule="exact"/>
        <w:outlineLvl w:val="1"/>
        <w:rPr>
          <w:rFonts w:eastAsia="黑体"/>
          <w:sz w:val="28"/>
          <w:szCs w:val="28"/>
        </w:rPr>
      </w:pPr>
      <w:bookmarkStart w:id="417" w:name="_Toc2842"/>
      <w:r>
        <w:rPr>
          <w:rFonts w:eastAsia="黑体"/>
          <w:sz w:val="28"/>
          <w:szCs w:val="28"/>
        </w:rPr>
        <w:t>7.1 项目概况</w:t>
      </w:r>
      <w:bookmarkEnd w:id="417"/>
    </w:p>
    <w:p>
      <w:pPr>
        <w:spacing w:line="520" w:lineRule="exact"/>
        <w:ind w:firstLine="480" w:firstLineChars="200"/>
        <w:rPr>
          <w:sz w:val="24"/>
          <w:szCs w:val="24"/>
        </w:rPr>
      </w:pPr>
      <w:bookmarkStart w:id="418" w:name="_Toc380913836"/>
      <w:bookmarkStart w:id="419" w:name="_Toc382656001"/>
      <w:r>
        <w:rPr>
          <w:sz w:val="24"/>
          <w:szCs w:val="24"/>
        </w:rPr>
        <w:t>项目名称：</w:t>
      </w:r>
      <w:r>
        <w:rPr>
          <w:sz w:val="24"/>
        </w:rPr>
        <w:t>岳阳海之梦旅游文化发展有限公司海立方酷比克海洋馆建设项目</w:t>
      </w:r>
      <w:r>
        <w:rPr>
          <w:sz w:val="24"/>
          <w:szCs w:val="24"/>
        </w:rPr>
        <w:t>；</w:t>
      </w:r>
    </w:p>
    <w:p>
      <w:pPr>
        <w:spacing w:line="520" w:lineRule="exact"/>
        <w:ind w:firstLine="480" w:firstLineChars="200"/>
        <w:rPr>
          <w:sz w:val="24"/>
          <w:szCs w:val="24"/>
        </w:rPr>
      </w:pPr>
      <w:r>
        <w:rPr>
          <w:sz w:val="24"/>
          <w:szCs w:val="24"/>
        </w:rPr>
        <w:t>建设单位：</w:t>
      </w:r>
      <w:r>
        <w:rPr>
          <w:sz w:val="24"/>
        </w:rPr>
        <w:t>岳阳海之梦旅游文化发展有限公司</w:t>
      </w:r>
      <w:r>
        <w:rPr>
          <w:sz w:val="24"/>
          <w:szCs w:val="24"/>
        </w:rPr>
        <w:t>；</w:t>
      </w:r>
    </w:p>
    <w:p>
      <w:pPr>
        <w:spacing w:line="520" w:lineRule="exact"/>
        <w:ind w:firstLine="480" w:firstLineChars="200"/>
        <w:rPr>
          <w:sz w:val="24"/>
          <w:szCs w:val="24"/>
        </w:rPr>
      </w:pPr>
      <w:r>
        <w:rPr>
          <w:sz w:val="24"/>
          <w:szCs w:val="24"/>
        </w:rPr>
        <w:t>建设规模：</w:t>
      </w:r>
      <w:r>
        <w:rPr>
          <w:sz w:val="24"/>
        </w:rPr>
        <w:t>19609.6m2（其中绿化面积为2941.4m2）</w:t>
      </w:r>
      <w:r>
        <w:rPr>
          <w:sz w:val="24"/>
          <w:szCs w:val="24"/>
        </w:rPr>
        <w:t>。</w:t>
      </w:r>
      <w:bookmarkEnd w:id="418"/>
      <w:bookmarkEnd w:id="419"/>
    </w:p>
    <w:p>
      <w:pPr>
        <w:spacing w:beforeLines="50" w:afterLines="50" w:line="520" w:lineRule="exact"/>
        <w:outlineLvl w:val="1"/>
        <w:rPr>
          <w:rFonts w:eastAsia="黑体"/>
          <w:sz w:val="28"/>
          <w:szCs w:val="28"/>
        </w:rPr>
      </w:pPr>
      <w:bookmarkStart w:id="420" w:name="_Toc32178"/>
      <w:r>
        <w:rPr>
          <w:rFonts w:eastAsia="黑体"/>
          <w:sz w:val="28"/>
          <w:szCs w:val="28"/>
        </w:rPr>
        <w:t>7.2 生态环境现状评价结论</w:t>
      </w:r>
      <w:bookmarkEnd w:id="420"/>
    </w:p>
    <w:p>
      <w:pPr>
        <w:spacing w:line="520" w:lineRule="exact"/>
        <w:ind w:firstLine="480" w:firstLineChars="200"/>
        <w:rPr>
          <w:sz w:val="24"/>
          <w:szCs w:val="24"/>
        </w:rPr>
      </w:pPr>
      <w:r>
        <w:rPr>
          <w:sz w:val="24"/>
          <w:szCs w:val="24"/>
        </w:rPr>
        <w:t>（1）东洞庭湖国家级自然保护区是1994年4月批准的国家级自然保护区，也是我国第一批列入《关于特别是作为水禽栖息地的国际重要湿地公约》的《国际重要湿地名录》的6个重要湿地自然保护区之一，保护区范围与《湿地公约》约定的范围一致。保护区划分为核心区、缓冲区、实验区三大功能区，总面积19万hm</w:t>
      </w:r>
      <w:r>
        <w:rPr>
          <w:sz w:val="24"/>
          <w:szCs w:val="24"/>
          <w:vertAlign w:val="superscript"/>
        </w:rPr>
        <w:t>2</w:t>
      </w:r>
      <w:r>
        <w:rPr>
          <w:sz w:val="24"/>
          <w:szCs w:val="24"/>
        </w:rPr>
        <w:t>。保护对象为湿地生态系统和生物多样性、珍稀濒危水禽、自然生态环境和自然资源，以及自然、人文景观。</w:t>
      </w:r>
    </w:p>
    <w:p>
      <w:pPr>
        <w:spacing w:line="520" w:lineRule="exact"/>
        <w:ind w:firstLine="480" w:firstLineChars="200"/>
        <w:rPr>
          <w:sz w:val="24"/>
          <w:szCs w:val="24"/>
        </w:rPr>
      </w:pPr>
      <w:r>
        <w:rPr>
          <w:sz w:val="24"/>
          <w:szCs w:val="24"/>
        </w:rPr>
        <w:t>（2）东洞庭湖国家级自然保护区植被类型属亚热带常绿阔叶林地带，自然条件优越，植被类型多种多样，植物资源异常丰富。评价区内自然植被主要由湿生植物组成，植被类型依立地水分梯度变化呈圈带状成层分布格局。主要植被类型有：常绿阔叶林、落叶阔叶林、柳芦荻沼泽植被、苔草草甸、挺水植物、浮叶植物、沉水植物。同层植被组分比较一致，层间植物组分有较大差异。</w:t>
      </w:r>
    </w:p>
    <w:p>
      <w:pPr>
        <w:spacing w:line="520" w:lineRule="exact"/>
        <w:ind w:firstLine="480" w:firstLineChars="200"/>
        <w:rPr>
          <w:sz w:val="24"/>
          <w:szCs w:val="24"/>
        </w:rPr>
      </w:pPr>
      <w:r>
        <w:rPr>
          <w:sz w:val="24"/>
          <w:szCs w:val="24"/>
        </w:rPr>
        <w:t>（3）评价区内土壤以河流冲积、湖积物为主，其土壤类型主要是潮土、沼泽化草甸土、沼泽土和水稻土等，土壤质地优良，肥力条件好，土层深厚，宜于农耕，适合多种植物的生长。</w:t>
      </w:r>
    </w:p>
    <w:p>
      <w:pPr>
        <w:spacing w:line="520" w:lineRule="exact"/>
        <w:ind w:firstLine="480" w:firstLineChars="200"/>
        <w:rPr>
          <w:sz w:val="24"/>
          <w:szCs w:val="24"/>
        </w:rPr>
      </w:pPr>
      <w:r>
        <w:rPr>
          <w:sz w:val="24"/>
          <w:szCs w:val="24"/>
        </w:rPr>
        <w:t>（5）东洞庭湖国家级自然保护区内野生动物资源极为丰富，保护区内有鸟类近300种，水生动物154种（其中鱼类86种）。</w:t>
      </w:r>
    </w:p>
    <w:p>
      <w:pPr>
        <w:spacing w:beforeLines="50" w:afterLines="50" w:line="520" w:lineRule="exact"/>
        <w:outlineLvl w:val="1"/>
        <w:rPr>
          <w:rFonts w:eastAsia="黑体"/>
          <w:sz w:val="28"/>
          <w:szCs w:val="28"/>
        </w:rPr>
      </w:pPr>
      <w:bookmarkStart w:id="421" w:name="_Toc27938"/>
      <w:r>
        <w:rPr>
          <w:rFonts w:eastAsia="黑体"/>
          <w:sz w:val="28"/>
          <w:szCs w:val="28"/>
        </w:rPr>
        <w:t>7.3 生态环境影响预测评价结论</w:t>
      </w:r>
      <w:bookmarkEnd w:id="421"/>
    </w:p>
    <w:p>
      <w:pPr>
        <w:spacing w:line="520" w:lineRule="exact"/>
        <w:ind w:firstLine="480" w:firstLineChars="200"/>
        <w:rPr>
          <w:sz w:val="24"/>
          <w:szCs w:val="24"/>
        </w:rPr>
      </w:pPr>
      <w:r>
        <w:rPr>
          <w:sz w:val="24"/>
          <w:szCs w:val="24"/>
        </w:rPr>
        <w:t>（1）项目实施和运行对区域自然体系的景观质量影响不大。</w:t>
      </w:r>
    </w:p>
    <w:p>
      <w:pPr>
        <w:spacing w:line="520" w:lineRule="exact"/>
        <w:ind w:firstLine="480" w:firstLineChars="200"/>
        <w:rPr>
          <w:sz w:val="24"/>
          <w:szCs w:val="24"/>
        </w:rPr>
      </w:pPr>
      <w:r>
        <w:rPr>
          <w:sz w:val="24"/>
          <w:szCs w:val="24"/>
        </w:rPr>
        <w:t>（2）项目占地区主要属于商业用地，租用</w:t>
      </w:r>
      <w:r>
        <w:rPr>
          <w:sz w:val="24"/>
        </w:rPr>
        <w:t>岳阳市金悦洋商业公园东地下一</w:t>
      </w:r>
      <w:r>
        <w:rPr>
          <w:rFonts w:hint="eastAsia"/>
          <w:sz w:val="24"/>
        </w:rPr>
        <w:t>层</w:t>
      </w:r>
      <w:r>
        <w:rPr>
          <w:sz w:val="24"/>
          <w:szCs w:val="24"/>
        </w:rPr>
        <w:t>，不再新增建构筑物和用地，不会改变评价区内的植被结构，对洞庭湖区周边生态环境影响很小。</w:t>
      </w:r>
    </w:p>
    <w:p>
      <w:pPr>
        <w:spacing w:line="520" w:lineRule="exact"/>
        <w:ind w:firstLine="480" w:firstLineChars="200"/>
        <w:rPr>
          <w:sz w:val="24"/>
          <w:szCs w:val="24"/>
        </w:rPr>
      </w:pPr>
      <w:r>
        <w:rPr>
          <w:sz w:val="24"/>
          <w:szCs w:val="24"/>
        </w:rPr>
        <w:t>（3）东洞庭湖国家级自然保护区是候鸟重要的越冬地，每年有大量的候鸟在此越冬。</w:t>
      </w:r>
    </w:p>
    <w:p>
      <w:pPr>
        <w:spacing w:line="520" w:lineRule="exact"/>
        <w:ind w:firstLine="480" w:firstLineChars="200"/>
        <w:rPr>
          <w:sz w:val="24"/>
          <w:szCs w:val="24"/>
        </w:rPr>
      </w:pPr>
      <w:r>
        <w:rPr>
          <w:sz w:val="24"/>
          <w:szCs w:val="24"/>
        </w:rPr>
        <w:t>（4）项目建设和运营期间“三废”污染物排放量很少，对评价区生态环境影响较小。</w:t>
      </w:r>
    </w:p>
    <w:p>
      <w:pPr>
        <w:spacing w:line="520" w:lineRule="exact"/>
        <w:ind w:firstLine="480" w:firstLineChars="200"/>
        <w:rPr>
          <w:sz w:val="24"/>
          <w:szCs w:val="24"/>
        </w:rPr>
      </w:pPr>
      <w:r>
        <w:rPr>
          <w:sz w:val="24"/>
          <w:szCs w:val="24"/>
        </w:rPr>
        <w:t>（5）项目建设对沿线周边区域的陆生野生动物将造成一定的影响。对珍稀濒危野生动物、国家重点保护野生动植物无影响。</w:t>
      </w:r>
    </w:p>
    <w:p>
      <w:pPr>
        <w:spacing w:beforeLines="50" w:afterLines="50" w:line="520" w:lineRule="exact"/>
        <w:outlineLvl w:val="1"/>
        <w:rPr>
          <w:rFonts w:eastAsia="黑体"/>
          <w:sz w:val="28"/>
          <w:szCs w:val="28"/>
        </w:rPr>
      </w:pPr>
      <w:bookmarkStart w:id="422" w:name="_Toc25243"/>
      <w:r>
        <w:rPr>
          <w:rFonts w:eastAsia="黑体"/>
          <w:sz w:val="28"/>
          <w:szCs w:val="28"/>
        </w:rPr>
        <w:t>7.4 综合评价结论</w:t>
      </w:r>
      <w:bookmarkEnd w:id="422"/>
    </w:p>
    <w:p>
      <w:pPr>
        <w:spacing w:line="520" w:lineRule="exact"/>
        <w:ind w:firstLine="480" w:firstLineChars="200"/>
        <w:rPr>
          <w:sz w:val="24"/>
          <w:szCs w:val="24"/>
        </w:rPr>
      </w:pPr>
      <w:bookmarkStart w:id="423" w:name="_Toc375679341"/>
      <w:bookmarkStart w:id="424" w:name="_Toc431119704"/>
      <w:bookmarkStart w:id="425" w:name="_Toc376159028"/>
      <w:bookmarkStart w:id="426" w:name="_Toc382656020"/>
      <w:bookmarkStart w:id="427" w:name="_Toc380913858"/>
      <w:bookmarkStart w:id="428" w:name="_Toc432025009"/>
      <w:bookmarkStart w:id="429" w:name="_Toc432430648"/>
      <w:r>
        <w:rPr>
          <w:sz w:val="24"/>
          <w:szCs w:val="24"/>
        </w:rPr>
        <w:t>综上所述，</w:t>
      </w:r>
      <w:bookmarkEnd w:id="423"/>
      <w:bookmarkEnd w:id="424"/>
      <w:bookmarkEnd w:id="425"/>
      <w:bookmarkEnd w:id="426"/>
      <w:bookmarkEnd w:id="427"/>
      <w:bookmarkEnd w:id="428"/>
      <w:bookmarkEnd w:id="429"/>
      <w:r>
        <w:rPr>
          <w:sz w:val="24"/>
          <w:szCs w:val="24"/>
        </w:rPr>
        <w:t>岳阳海之梦旅游文化发展有限公司海立方酷比克海洋馆项目符合国家产业政策及相关规划，选址合理。环保投资比例合理，可以实现社会效益、经济效益及环境效益三效益的统一和谐发展。尽管其建设期间对周围的环境产生一定的影响，但建设单位只要合理开发，切实执行本环评提出的各项污染防治措施，加强环境管理，切实做到“三同时”，尽可能减少项目建设对区域环境的不良影响，真正实现环境保护与经济建设的可持续发展。在此前提下，从环护角度考虑本项目的建设是可行的。</w:t>
      </w:r>
    </w:p>
    <w:p>
      <w:pPr>
        <w:spacing w:beforeLines="50" w:afterLines="50" w:line="520" w:lineRule="exact"/>
        <w:outlineLvl w:val="1"/>
        <w:rPr>
          <w:rFonts w:eastAsia="黑体"/>
          <w:sz w:val="28"/>
          <w:szCs w:val="28"/>
        </w:rPr>
      </w:pPr>
      <w:bookmarkStart w:id="430" w:name="_Toc10885"/>
      <w:r>
        <w:rPr>
          <w:rFonts w:eastAsia="黑体"/>
          <w:sz w:val="28"/>
          <w:szCs w:val="28"/>
        </w:rPr>
        <w:t>7.5 建议</w:t>
      </w:r>
      <w:bookmarkEnd w:id="430"/>
    </w:p>
    <w:p>
      <w:pPr>
        <w:spacing w:line="520" w:lineRule="exact"/>
        <w:ind w:firstLine="480" w:firstLineChars="200"/>
        <w:rPr>
          <w:sz w:val="24"/>
          <w:szCs w:val="24"/>
        </w:rPr>
      </w:pPr>
      <w:r>
        <w:rPr>
          <w:sz w:val="24"/>
          <w:szCs w:val="24"/>
        </w:rPr>
        <w:t>（1）施工期应按计划严格执行，能短则短，拒绝拖延工期，减少环境污染。</w:t>
      </w:r>
    </w:p>
    <w:p>
      <w:pPr>
        <w:spacing w:line="520" w:lineRule="exact"/>
        <w:ind w:firstLine="480" w:firstLineChars="200"/>
        <w:rPr>
          <w:sz w:val="24"/>
          <w:szCs w:val="24"/>
        </w:rPr>
      </w:pPr>
      <w:r>
        <w:rPr>
          <w:sz w:val="24"/>
          <w:szCs w:val="24"/>
        </w:rPr>
        <w:t>（2）营运期加强项目管理人员环保知识培训，落实各项污染防治措施。</w:t>
      </w:r>
    </w:p>
    <w:p>
      <w:pPr>
        <w:spacing w:line="520" w:lineRule="exact"/>
        <w:ind w:firstLine="480" w:firstLineChars="200"/>
        <w:rPr>
          <w:sz w:val="24"/>
          <w:szCs w:val="24"/>
        </w:rPr>
      </w:pPr>
      <w:r>
        <w:rPr>
          <w:sz w:val="24"/>
          <w:szCs w:val="24"/>
        </w:rPr>
        <w:t>（3）加强拟建项目营运期绿化及环保设施的维护和保养。</w:t>
      </w:r>
    </w:p>
    <w:sectPr>
      <w:headerReference r:id="rId4" w:type="default"/>
      <w:footerReference r:id="rId5" w:type="default"/>
      <w:pgSz w:w="11906" w:h="16838"/>
      <w:pgMar w:top="1701" w:right="1588" w:bottom="1985" w:left="1588" w:header="851" w:footer="1134"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E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 w:name="汉鼎简书宋">
    <w:altName w:val="宋体"/>
    <w:panose1 w:val="00000000000000000000"/>
    <w:charset w:val="86"/>
    <w:family w:val="modern"/>
    <w:pitch w:val="default"/>
    <w:sig w:usb0="00000000" w:usb1="00000000" w:usb2="0000001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C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r>
      <w:pict>
        <v:shape id="_x0000_s2050" o:spid="_x0000_s2050" o:spt="202" type="#_x0000_t202" style="position:absolute;left:0pt;margin-top:0pt;height:144pt;width:144pt;mso-position-horizontal:center;mso-position-horizontal-relative:margin;mso-wrap-style:none;z-index:251657216;mso-width-relative:page;mso-height-relative:page;" filled="f" stroked="f" coordsize="21600,21600">
          <v:path/>
          <v:fill on="f" focussize="0,0"/>
          <v:stroke on="f" joinstyle="miter"/>
          <v:imagedata o:title=""/>
          <o:lock v:ext="edit"/>
          <v:textbox inset="0mm,0mm,0mm,0mm" style="mso-fit-shape-to-text:t;">
            <w:txbxContent>
              <w:p>
                <w:pPr>
                  <w:pStyle w:val="15"/>
                  <w:rPr>
                    <w:rFonts w:hint="eastAsia"/>
                  </w:rPr>
                </w:pPr>
                <w:r>
                  <w:fldChar w:fldCharType="begin"/>
                </w:r>
                <w:r>
                  <w:instrText xml:space="preserve"> PAGE  \* MERGEFORMAT </w:instrText>
                </w:r>
                <w:r>
                  <w:fldChar w:fldCharType="separate"/>
                </w:r>
                <w:r>
                  <w:t>4</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center"/>
      <w:rPr>
        <w:sz w:val="24"/>
        <w:szCs w:val="24"/>
      </w:rPr>
    </w:pPr>
    <w:r>
      <w:rPr>
        <w:sz w:val="24"/>
      </w:rPr>
      <w:pict>
        <v:shape id="_x0000_s2051" o:spid="_x0000_s2051"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15"/>
                  <w:jc w:val="center"/>
                </w:pPr>
                <w:r>
                  <w:rPr>
                    <w:sz w:val="24"/>
                    <w:szCs w:val="24"/>
                  </w:rPr>
                  <w:fldChar w:fldCharType="begin"/>
                </w:r>
                <w:r>
                  <w:rPr>
                    <w:sz w:val="24"/>
                    <w:szCs w:val="24"/>
                  </w:rPr>
                  <w:instrText xml:space="preserve"> PAGE   \* MERGEFORMAT </w:instrText>
                </w:r>
                <w:r>
                  <w:rPr>
                    <w:sz w:val="24"/>
                    <w:szCs w:val="24"/>
                  </w:rPr>
                  <w:fldChar w:fldCharType="separate"/>
                </w:r>
                <w:r>
                  <w:rPr>
                    <w:sz w:val="24"/>
                    <w:szCs w:val="24"/>
                    <w:lang w:val="zh-CN"/>
                  </w:rPr>
                  <w:t>67</w:t>
                </w:r>
                <w:r>
                  <w:rPr>
                    <w:sz w:val="24"/>
                    <w:szCs w:val="24"/>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jc w:val="right"/>
    </w:pPr>
    <w:r>
      <w:t>岳阳海之梦旅游文化发展有限公司海立方酷比克海洋馆建设项目对东洞庭湖国家级自然保护区生态影响专题报告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5F54F1"/>
    <w:multiLevelType w:val="singleLevel"/>
    <w:tmpl w:val="595F54F1"/>
    <w:lvl w:ilvl="0" w:tentative="0">
      <w:start w:val="1"/>
      <w:numFmt w:val="decimal"/>
      <w:suff w:val="nothing"/>
      <w:lvlText w:val="%1）"/>
      <w:lvlJc w:val="left"/>
    </w:lvl>
  </w:abstractNum>
  <w:abstractNum w:abstractNumId="1">
    <w:nsid w:val="59A2CB37"/>
    <w:multiLevelType w:val="singleLevel"/>
    <w:tmpl w:val="59A2CB37"/>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useFELayout/>
    <w:compatSetting w:name="compatibilityMode" w:uri="http://schemas.microsoft.com/office/word" w:val="12"/>
  </w:compat>
  <w:rsids>
    <w:rsidRoot w:val="00CB5503"/>
    <w:rsid w:val="00003C98"/>
    <w:rsid w:val="000050D0"/>
    <w:rsid w:val="00005875"/>
    <w:rsid w:val="00005B33"/>
    <w:rsid w:val="00006C04"/>
    <w:rsid w:val="00010561"/>
    <w:rsid w:val="0001155B"/>
    <w:rsid w:val="00011CFC"/>
    <w:rsid w:val="000128BD"/>
    <w:rsid w:val="00012FB4"/>
    <w:rsid w:val="000158CC"/>
    <w:rsid w:val="00016AC1"/>
    <w:rsid w:val="00017595"/>
    <w:rsid w:val="0002482A"/>
    <w:rsid w:val="000250F2"/>
    <w:rsid w:val="00031CE3"/>
    <w:rsid w:val="000320F4"/>
    <w:rsid w:val="00033F52"/>
    <w:rsid w:val="00034C7F"/>
    <w:rsid w:val="00035D2F"/>
    <w:rsid w:val="0003631A"/>
    <w:rsid w:val="00037F75"/>
    <w:rsid w:val="000405EA"/>
    <w:rsid w:val="0004126D"/>
    <w:rsid w:val="00041E05"/>
    <w:rsid w:val="00045446"/>
    <w:rsid w:val="0004657E"/>
    <w:rsid w:val="00047592"/>
    <w:rsid w:val="00050049"/>
    <w:rsid w:val="000509AF"/>
    <w:rsid w:val="000518A1"/>
    <w:rsid w:val="00053E97"/>
    <w:rsid w:val="00055C0C"/>
    <w:rsid w:val="00057A43"/>
    <w:rsid w:val="00060682"/>
    <w:rsid w:val="00061DBC"/>
    <w:rsid w:val="00062712"/>
    <w:rsid w:val="000643AF"/>
    <w:rsid w:val="000664C3"/>
    <w:rsid w:val="00066AB1"/>
    <w:rsid w:val="00066C82"/>
    <w:rsid w:val="00067BC8"/>
    <w:rsid w:val="000706BE"/>
    <w:rsid w:val="00070D9D"/>
    <w:rsid w:val="000712E2"/>
    <w:rsid w:val="0007314C"/>
    <w:rsid w:val="00075375"/>
    <w:rsid w:val="00080836"/>
    <w:rsid w:val="0008179C"/>
    <w:rsid w:val="0008279F"/>
    <w:rsid w:val="0008592E"/>
    <w:rsid w:val="000861C6"/>
    <w:rsid w:val="00092DD2"/>
    <w:rsid w:val="00093B2C"/>
    <w:rsid w:val="000946CA"/>
    <w:rsid w:val="0009480B"/>
    <w:rsid w:val="0009639D"/>
    <w:rsid w:val="000A05F6"/>
    <w:rsid w:val="000A0CB6"/>
    <w:rsid w:val="000A1417"/>
    <w:rsid w:val="000A1E21"/>
    <w:rsid w:val="000A3DB6"/>
    <w:rsid w:val="000A4442"/>
    <w:rsid w:val="000A5712"/>
    <w:rsid w:val="000A5D20"/>
    <w:rsid w:val="000A6CFE"/>
    <w:rsid w:val="000B0840"/>
    <w:rsid w:val="000B0932"/>
    <w:rsid w:val="000B0A5B"/>
    <w:rsid w:val="000B22CF"/>
    <w:rsid w:val="000B231A"/>
    <w:rsid w:val="000B31C8"/>
    <w:rsid w:val="000B395D"/>
    <w:rsid w:val="000B51F0"/>
    <w:rsid w:val="000B6DA6"/>
    <w:rsid w:val="000B7A12"/>
    <w:rsid w:val="000C0912"/>
    <w:rsid w:val="000C0CDE"/>
    <w:rsid w:val="000C0F66"/>
    <w:rsid w:val="000C265D"/>
    <w:rsid w:val="000C5B9A"/>
    <w:rsid w:val="000C724A"/>
    <w:rsid w:val="000D0846"/>
    <w:rsid w:val="000D141D"/>
    <w:rsid w:val="000D17A7"/>
    <w:rsid w:val="000D1E9B"/>
    <w:rsid w:val="000D2374"/>
    <w:rsid w:val="000D24A4"/>
    <w:rsid w:val="000D2BD7"/>
    <w:rsid w:val="000D4F01"/>
    <w:rsid w:val="000D58AA"/>
    <w:rsid w:val="000D5D85"/>
    <w:rsid w:val="000D7257"/>
    <w:rsid w:val="000E050E"/>
    <w:rsid w:val="000E248C"/>
    <w:rsid w:val="000E28A5"/>
    <w:rsid w:val="000E4AAD"/>
    <w:rsid w:val="000E55B5"/>
    <w:rsid w:val="000E5A00"/>
    <w:rsid w:val="000F2AD9"/>
    <w:rsid w:val="000F2CCB"/>
    <w:rsid w:val="000F2F7F"/>
    <w:rsid w:val="000F516D"/>
    <w:rsid w:val="000F59C8"/>
    <w:rsid w:val="000F6003"/>
    <w:rsid w:val="000F6E2B"/>
    <w:rsid w:val="000F722D"/>
    <w:rsid w:val="000F7FDF"/>
    <w:rsid w:val="00100428"/>
    <w:rsid w:val="00103E10"/>
    <w:rsid w:val="0010433B"/>
    <w:rsid w:val="00106F8A"/>
    <w:rsid w:val="00107979"/>
    <w:rsid w:val="00110FC3"/>
    <w:rsid w:val="00111BE6"/>
    <w:rsid w:val="00111CBB"/>
    <w:rsid w:val="00111F3B"/>
    <w:rsid w:val="00112712"/>
    <w:rsid w:val="00114163"/>
    <w:rsid w:val="00114433"/>
    <w:rsid w:val="00123A12"/>
    <w:rsid w:val="00123CFA"/>
    <w:rsid w:val="001248CA"/>
    <w:rsid w:val="00124B0A"/>
    <w:rsid w:val="00125D49"/>
    <w:rsid w:val="00131C41"/>
    <w:rsid w:val="00135126"/>
    <w:rsid w:val="001401EB"/>
    <w:rsid w:val="00140809"/>
    <w:rsid w:val="00140E13"/>
    <w:rsid w:val="00141A4F"/>
    <w:rsid w:val="001424FC"/>
    <w:rsid w:val="0014278D"/>
    <w:rsid w:val="0014367D"/>
    <w:rsid w:val="00150CC1"/>
    <w:rsid w:val="00151407"/>
    <w:rsid w:val="0015167B"/>
    <w:rsid w:val="00151CFC"/>
    <w:rsid w:val="001539C5"/>
    <w:rsid w:val="0015585D"/>
    <w:rsid w:val="00155A03"/>
    <w:rsid w:val="0016005C"/>
    <w:rsid w:val="00160BD3"/>
    <w:rsid w:val="00162B42"/>
    <w:rsid w:val="001735DF"/>
    <w:rsid w:val="00174035"/>
    <w:rsid w:val="0017541E"/>
    <w:rsid w:val="00176E14"/>
    <w:rsid w:val="001777C0"/>
    <w:rsid w:val="00177941"/>
    <w:rsid w:val="00182438"/>
    <w:rsid w:val="00182E20"/>
    <w:rsid w:val="0018344E"/>
    <w:rsid w:val="001838BC"/>
    <w:rsid w:val="00183D68"/>
    <w:rsid w:val="00184495"/>
    <w:rsid w:val="00184C91"/>
    <w:rsid w:val="001870A2"/>
    <w:rsid w:val="0019157A"/>
    <w:rsid w:val="001A1454"/>
    <w:rsid w:val="001A186D"/>
    <w:rsid w:val="001A1B0B"/>
    <w:rsid w:val="001A20D1"/>
    <w:rsid w:val="001A3490"/>
    <w:rsid w:val="001A38BE"/>
    <w:rsid w:val="001A434A"/>
    <w:rsid w:val="001A7304"/>
    <w:rsid w:val="001A7711"/>
    <w:rsid w:val="001A7D32"/>
    <w:rsid w:val="001B1196"/>
    <w:rsid w:val="001B29C4"/>
    <w:rsid w:val="001B2FFC"/>
    <w:rsid w:val="001B31E0"/>
    <w:rsid w:val="001B33F8"/>
    <w:rsid w:val="001B47DC"/>
    <w:rsid w:val="001B4DDD"/>
    <w:rsid w:val="001B6F86"/>
    <w:rsid w:val="001B7EDD"/>
    <w:rsid w:val="001C0A6C"/>
    <w:rsid w:val="001C3558"/>
    <w:rsid w:val="001C5618"/>
    <w:rsid w:val="001C7041"/>
    <w:rsid w:val="001C7F31"/>
    <w:rsid w:val="001D1BE7"/>
    <w:rsid w:val="001D31ED"/>
    <w:rsid w:val="001D569B"/>
    <w:rsid w:val="001D6625"/>
    <w:rsid w:val="001D73D3"/>
    <w:rsid w:val="001E1759"/>
    <w:rsid w:val="001E42FB"/>
    <w:rsid w:val="001E4C7F"/>
    <w:rsid w:val="001E4E9B"/>
    <w:rsid w:val="001E75CA"/>
    <w:rsid w:val="001E7AB6"/>
    <w:rsid w:val="001F0CB8"/>
    <w:rsid w:val="001F43EA"/>
    <w:rsid w:val="001F5B87"/>
    <w:rsid w:val="001F5ED2"/>
    <w:rsid w:val="001F6AAB"/>
    <w:rsid w:val="002005CB"/>
    <w:rsid w:val="002009E2"/>
    <w:rsid w:val="00201D18"/>
    <w:rsid w:val="00203ACD"/>
    <w:rsid w:val="00204487"/>
    <w:rsid w:val="00205A7E"/>
    <w:rsid w:val="00205F4F"/>
    <w:rsid w:val="00210DBF"/>
    <w:rsid w:val="00210E6B"/>
    <w:rsid w:val="002114F8"/>
    <w:rsid w:val="00212324"/>
    <w:rsid w:val="0021339B"/>
    <w:rsid w:val="002140A1"/>
    <w:rsid w:val="00220BE8"/>
    <w:rsid w:val="00221800"/>
    <w:rsid w:val="002226ED"/>
    <w:rsid w:val="00223EF0"/>
    <w:rsid w:val="00224EB4"/>
    <w:rsid w:val="00225D53"/>
    <w:rsid w:val="00225D98"/>
    <w:rsid w:val="002260D9"/>
    <w:rsid w:val="00226282"/>
    <w:rsid w:val="00230A2D"/>
    <w:rsid w:val="0023226A"/>
    <w:rsid w:val="00233AFB"/>
    <w:rsid w:val="00233CCD"/>
    <w:rsid w:val="0023475C"/>
    <w:rsid w:val="0024291B"/>
    <w:rsid w:val="00244A8A"/>
    <w:rsid w:val="00244A8C"/>
    <w:rsid w:val="002468A7"/>
    <w:rsid w:val="00250C19"/>
    <w:rsid w:val="00253F8F"/>
    <w:rsid w:val="002562D1"/>
    <w:rsid w:val="0025641A"/>
    <w:rsid w:val="002573B0"/>
    <w:rsid w:val="00260D6E"/>
    <w:rsid w:val="0026245F"/>
    <w:rsid w:val="00262597"/>
    <w:rsid w:val="00262722"/>
    <w:rsid w:val="00264061"/>
    <w:rsid w:val="00266A09"/>
    <w:rsid w:val="00266F51"/>
    <w:rsid w:val="00271DBC"/>
    <w:rsid w:val="00271F50"/>
    <w:rsid w:val="00275039"/>
    <w:rsid w:val="00275198"/>
    <w:rsid w:val="00275855"/>
    <w:rsid w:val="00276561"/>
    <w:rsid w:val="00280956"/>
    <w:rsid w:val="00281282"/>
    <w:rsid w:val="002822B7"/>
    <w:rsid w:val="002827F9"/>
    <w:rsid w:val="0028290B"/>
    <w:rsid w:val="002832F4"/>
    <w:rsid w:val="002848A8"/>
    <w:rsid w:val="00284BCB"/>
    <w:rsid w:val="00285E25"/>
    <w:rsid w:val="00286022"/>
    <w:rsid w:val="0028627F"/>
    <w:rsid w:val="00286FE2"/>
    <w:rsid w:val="00290839"/>
    <w:rsid w:val="0029260F"/>
    <w:rsid w:val="00293F93"/>
    <w:rsid w:val="00294030"/>
    <w:rsid w:val="00294859"/>
    <w:rsid w:val="00296829"/>
    <w:rsid w:val="00297E11"/>
    <w:rsid w:val="002A0496"/>
    <w:rsid w:val="002A1859"/>
    <w:rsid w:val="002A2410"/>
    <w:rsid w:val="002A3A5D"/>
    <w:rsid w:val="002A40D5"/>
    <w:rsid w:val="002A45A6"/>
    <w:rsid w:val="002A7C39"/>
    <w:rsid w:val="002B0F6A"/>
    <w:rsid w:val="002B22DB"/>
    <w:rsid w:val="002B2CE5"/>
    <w:rsid w:val="002B313C"/>
    <w:rsid w:val="002B451F"/>
    <w:rsid w:val="002B51B4"/>
    <w:rsid w:val="002B7B01"/>
    <w:rsid w:val="002B7C0B"/>
    <w:rsid w:val="002C16C4"/>
    <w:rsid w:val="002C44AF"/>
    <w:rsid w:val="002D0C74"/>
    <w:rsid w:val="002D207F"/>
    <w:rsid w:val="002D4142"/>
    <w:rsid w:val="002D4D52"/>
    <w:rsid w:val="002D5296"/>
    <w:rsid w:val="002D6A6F"/>
    <w:rsid w:val="002E0BEA"/>
    <w:rsid w:val="002E16D0"/>
    <w:rsid w:val="002E1DF0"/>
    <w:rsid w:val="002E25C5"/>
    <w:rsid w:val="002E4009"/>
    <w:rsid w:val="002E4C00"/>
    <w:rsid w:val="002E4C8F"/>
    <w:rsid w:val="002E692D"/>
    <w:rsid w:val="002E71F7"/>
    <w:rsid w:val="002E78BF"/>
    <w:rsid w:val="002F0B00"/>
    <w:rsid w:val="002F16B9"/>
    <w:rsid w:val="002F4144"/>
    <w:rsid w:val="002F5636"/>
    <w:rsid w:val="003011E6"/>
    <w:rsid w:val="00301386"/>
    <w:rsid w:val="0030165C"/>
    <w:rsid w:val="0030183A"/>
    <w:rsid w:val="0030231A"/>
    <w:rsid w:val="00304705"/>
    <w:rsid w:val="003072F2"/>
    <w:rsid w:val="00307BF5"/>
    <w:rsid w:val="003135C3"/>
    <w:rsid w:val="003143B0"/>
    <w:rsid w:val="003162FE"/>
    <w:rsid w:val="003214A2"/>
    <w:rsid w:val="0032196A"/>
    <w:rsid w:val="0032346A"/>
    <w:rsid w:val="00324406"/>
    <w:rsid w:val="00325FB1"/>
    <w:rsid w:val="00330962"/>
    <w:rsid w:val="00331F69"/>
    <w:rsid w:val="00333BFB"/>
    <w:rsid w:val="00337DB3"/>
    <w:rsid w:val="00340175"/>
    <w:rsid w:val="00341A14"/>
    <w:rsid w:val="00345B40"/>
    <w:rsid w:val="00346DFC"/>
    <w:rsid w:val="003470FE"/>
    <w:rsid w:val="00347914"/>
    <w:rsid w:val="00351D21"/>
    <w:rsid w:val="00352404"/>
    <w:rsid w:val="0036126E"/>
    <w:rsid w:val="00362570"/>
    <w:rsid w:val="003650BB"/>
    <w:rsid w:val="00365FF2"/>
    <w:rsid w:val="00366C3A"/>
    <w:rsid w:val="0036761F"/>
    <w:rsid w:val="00367D05"/>
    <w:rsid w:val="00371008"/>
    <w:rsid w:val="00371FA2"/>
    <w:rsid w:val="00373B1A"/>
    <w:rsid w:val="003740E3"/>
    <w:rsid w:val="003742BF"/>
    <w:rsid w:val="00374CDF"/>
    <w:rsid w:val="00376534"/>
    <w:rsid w:val="003767FF"/>
    <w:rsid w:val="003812F7"/>
    <w:rsid w:val="00381BCC"/>
    <w:rsid w:val="00382F4A"/>
    <w:rsid w:val="00384F8D"/>
    <w:rsid w:val="00391ACB"/>
    <w:rsid w:val="00393328"/>
    <w:rsid w:val="003941E7"/>
    <w:rsid w:val="003953A1"/>
    <w:rsid w:val="00397DF4"/>
    <w:rsid w:val="003A0C21"/>
    <w:rsid w:val="003A1D27"/>
    <w:rsid w:val="003A2CEA"/>
    <w:rsid w:val="003A3C0F"/>
    <w:rsid w:val="003A4945"/>
    <w:rsid w:val="003A6226"/>
    <w:rsid w:val="003B15DE"/>
    <w:rsid w:val="003B1B6D"/>
    <w:rsid w:val="003B2260"/>
    <w:rsid w:val="003B49BB"/>
    <w:rsid w:val="003B5311"/>
    <w:rsid w:val="003B5724"/>
    <w:rsid w:val="003B611E"/>
    <w:rsid w:val="003C137C"/>
    <w:rsid w:val="003C44A4"/>
    <w:rsid w:val="003C5757"/>
    <w:rsid w:val="003C6FE3"/>
    <w:rsid w:val="003D04E9"/>
    <w:rsid w:val="003D2B17"/>
    <w:rsid w:val="003D5B03"/>
    <w:rsid w:val="003D7FCE"/>
    <w:rsid w:val="003E1D84"/>
    <w:rsid w:val="003E2FB5"/>
    <w:rsid w:val="003E5E39"/>
    <w:rsid w:val="003E613B"/>
    <w:rsid w:val="003E69FB"/>
    <w:rsid w:val="003F0822"/>
    <w:rsid w:val="003F293C"/>
    <w:rsid w:val="003F75E8"/>
    <w:rsid w:val="003F79A7"/>
    <w:rsid w:val="003F7C2C"/>
    <w:rsid w:val="00400B43"/>
    <w:rsid w:val="00404FF5"/>
    <w:rsid w:val="00405BFC"/>
    <w:rsid w:val="00405FE1"/>
    <w:rsid w:val="00407E49"/>
    <w:rsid w:val="0041005E"/>
    <w:rsid w:val="00410304"/>
    <w:rsid w:val="00410A94"/>
    <w:rsid w:val="00413F4E"/>
    <w:rsid w:val="004171B7"/>
    <w:rsid w:val="00417675"/>
    <w:rsid w:val="004176E8"/>
    <w:rsid w:val="004200DC"/>
    <w:rsid w:val="00421B03"/>
    <w:rsid w:val="00422CB8"/>
    <w:rsid w:val="00422D33"/>
    <w:rsid w:val="00423592"/>
    <w:rsid w:val="004245BA"/>
    <w:rsid w:val="00425487"/>
    <w:rsid w:val="004258CC"/>
    <w:rsid w:val="00425DFB"/>
    <w:rsid w:val="00426D6D"/>
    <w:rsid w:val="00427D73"/>
    <w:rsid w:val="00432257"/>
    <w:rsid w:val="004327CC"/>
    <w:rsid w:val="00434EF0"/>
    <w:rsid w:val="00435D74"/>
    <w:rsid w:val="00436510"/>
    <w:rsid w:val="004401DA"/>
    <w:rsid w:val="00441CA8"/>
    <w:rsid w:val="00442B15"/>
    <w:rsid w:val="004441D6"/>
    <w:rsid w:val="004453D7"/>
    <w:rsid w:val="00445618"/>
    <w:rsid w:val="004506D8"/>
    <w:rsid w:val="00451091"/>
    <w:rsid w:val="00451D9C"/>
    <w:rsid w:val="00452260"/>
    <w:rsid w:val="004526F8"/>
    <w:rsid w:val="00455C4E"/>
    <w:rsid w:val="00456588"/>
    <w:rsid w:val="00456F42"/>
    <w:rsid w:val="004603CD"/>
    <w:rsid w:val="00460700"/>
    <w:rsid w:val="00460F05"/>
    <w:rsid w:val="004620D6"/>
    <w:rsid w:val="00463488"/>
    <w:rsid w:val="004652E4"/>
    <w:rsid w:val="00465431"/>
    <w:rsid w:val="00465F95"/>
    <w:rsid w:val="0046644D"/>
    <w:rsid w:val="0046763C"/>
    <w:rsid w:val="00467FCC"/>
    <w:rsid w:val="004701E5"/>
    <w:rsid w:val="0047210A"/>
    <w:rsid w:val="00473CD3"/>
    <w:rsid w:val="00474C48"/>
    <w:rsid w:val="00475F94"/>
    <w:rsid w:val="0047709F"/>
    <w:rsid w:val="00477974"/>
    <w:rsid w:val="00477C8F"/>
    <w:rsid w:val="00482416"/>
    <w:rsid w:val="00482F8F"/>
    <w:rsid w:val="00483187"/>
    <w:rsid w:val="0048489A"/>
    <w:rsid w:val="004848C1"/>
    <w:rsid w:val="004860C4"/>
    <w:rsid w:val="004879E4"/>
    <w:rsid w:val="0049005D"/>
    <w:rsid w:val="00490429"/>
    <w:rsid w:val="00491461"/>
    <w:rsid w:val="00491D21"/>
    <w:rsid w:val="0049562A"/>
    <w:rsid w:val="00497CF2"/>
    <w:rsid w:val="004A0F42"/>
    <w:rsid w:val="004A1684"/>
    <w:rsid w:val="004A1CCA"/>
    <w:rsid w:val="004A2218"/>
    <w:rsid w:val="004A68C1"/>
    <w:rsid w:val="004B0700"/>
    <w:rsid w:val="004B0902"/>
    <w:rsid w:val="004B123A"/>
    <w:rsid w:val="004B1A53"/>
    <w:rsid w:val="004B3A92"/>
    <w:rsid w:val="004B7E4C"/>
    <w:rsid w:val="004C01C5"/>
    <w:rsid w:val="004C0EDD"/>
    <w:rsid w:val="004C1765"/>
    <w:rsid w:val="004C3DF6"/>
    <w:rsid w:val="004C4528"/>
    <w:rsid w:val="004C4B13"/>
    <w:rsid w:val="004C59C9"/>
    <w:rsid w:val="004C5D09"/>
    <w:rsid w:val="004C6731"/>
    <w:rsid w:val="004D095E"/>
    <w:rsid w:val="004D21A4"/>
    <w:rsid w:val="004D228C"/>
    <w:rsid w:val="004D261F"/>
    <w:rsid w:val="004D2FFA"/>
    <w:rsid w:val="004D400E"/>
    <w:rsid w:val="004D5A25"/>
    <w:rsid w:val="004D67DE"/>
    <w:rsid w:val="004D6A4F"/>
    <w:rsid w:val="004D7578"/>
    <w:rsid w:val="004D7B58"/>
    <w:rsid w:val="004E17C0"/>
    <w:rsid w:val="004E2613"/>
    <w:rsid w:val="004E3A77"/>
    <w:rsid w:val="004E4C12"/>
    <w:rsid w:val="004E57A7"/>
    <w:rsid w:val="004E66A9"/>
    <w:rsid w:val="004E680F"/>
    <w:rsid w:val="004E6B38"/>
    <w:rsid w:val="004E7A7F"/>
    <w:rsid w:val="004F0059"/>
    <w:rsid w:val="004F09F1"/>
    <w:rsid w:val="004F16AB"/>
    <w:rsid w:val="004F32A7"/>
    <w:rsid w:val="004F3320"/>
    <w:rsid w:val="004F46F0"/>
    <w:rsid w:val="004F5510"/>
    <w:rsid w:val="004F6284"/>
    <w:rsid w:val="004F6FB5"/>
    <w:rsid w:val="0050067F"/>
    <w:rsid w:val="005030CE"/>
    <w:rsid w:val="00503931"/>
    <w:rsid w:val="00503FA0"/>
    <w:rsid w:val="00504F4A"/>
    <w:rsid w:val="0050563B"/>
    <w:rsid w:val="00506ABD"/>
    <w:rsid w:val="00510C50"/>
    <w:rsid w:val="0051169B"/>
    <w:rsid w:val="005130CB"/>
    <w:rsid w:val="00513D3A"/>
    <w:rsid w:val="0051456F"/>
    <w:rsid w:val="00517651"/>
    <w:rsid w:val="00517932"/>
    <w:rsid w:val="00521B15"/>
    <w:rsid w:val="00522B10"/>
    <w:rsid w:val="00524B07"/>
    <w:rsid w:val="00525FDE"/>
    <w:rsid w:val="00526A2B"/>
    <w:rsid w:val="005274D4"/>
    <w:rsid w:val="00536CC4"/>
    <w:rsid w:val="00536E57"/>
    <w:rsid w:val="005400CE"/>
    <w:rsid w:val="00542139"/>
    <w:rsid w:val="00542A23"/>
    <w:rsid w:val="00545166"/>
    <w:rsid w:val="00545F94"/>
    <w:rsid w:val="00547D8A"/>
    <w:rsid w:val="005519CA"/>
    <w:rsid w:val="0055359F"/>
    <w:rsid w:val="00553AD8"/>
    <w:rsid w:val="00557437"/>
    <w:rsid w:val="00560000"/>
    <w:rsid w:val="0056227A"/>
    <w:rsid w:val="00562560"/>
    <w:rsid w:val="00564984"/>
    <w:rsid w:val="00565B79"/>
    <w:rsid w:val="00570BF4"/>
    <w:rsid w:val="0057173C"/>
    <w:rsid w:val="005735DD"/>
    <w:rsid w:val="0057385E"/>
    <w:rsid w:val="005753C5"/>
    <w:rsid w:val="0057595B"/>
    <w:rsid w:val="00575D4B"/>
    <w:rsid w:val="0057626A"/>
    <w:rsid w:val="00576A3D"/>
    <w:rsid w:val="00576ADB"/>
    <w:rsid w:val="00580E21"/>
    <w:rsid w:val="00582BA4"/>
    <w:rsid w:val="005842D5"/>
    <w:rsid w:val="00585644"/>
    <w:rsid w:val="00591D3E"/>
    <w:rsid w:val="005936BA"/>
    <w:rsid w:val="00594940"/>
    <w:rsid w:val="005972B9"/>
    <w:rsid w:val="005A1641"/>
    <w:rsid w:val="005A203C"/>
    <w:rsid w:val="005A40A7"/>
    <w:rsid w:val="005A5314"/>
    <w:rsid w:val="005A5AA1"/>
    <w:rsid w:val="005B1C6C"/>
    <w:rsid w:val="005B4C96"/>
    <w:rsid w:val="005B4F5A"/>
    <w:rsid w:val="005B78E0"/>
    <w:rsid w:val="005C123E"/>
    <w:rsid w:val="005C1D95"/>
    <w:rsid w:val="005C358C"/>
    <w:rsid w:val="005C40E9"/>
    <w:rsid w:val="005C5759"/>
    <w:rsid w:val="005D046C"/>
    <w:rsid w:val="005D372C"/>
    <w:rsid w:val="005D394A"/>
    <w:rsid w:val="005D4E3D"/>
    <w:rsid w:val="005D5AC8"/>
    <w:rsid w:val="005D66ED"/>
    <w:rsid w:val="005D72B7"/>
    <w:rsid w:val="005D7E5E"/>
    <w:rsid w:val="005E2C1A"/>
    <w:rsid w:val="005E7982"/>
    <w:rsid w:val="005F0C51"/>
    <w:rsid w:val="005F0FA5"/>
    <w:rsid w:val="005F2DE1"/>
    <w:rsid w:val="005F3BE3"/>
    <w:rsid w:val="005F55A7"/>
    <w:rsid w:val="005F5621"/>
    <w:rsid w:val="005F6854"/>
    <w:rsid w:val="006007F6"/>
    <w:rsid w:val="006012C0"/>
    <w:rsid w:val="00602E66"/>
    <w:rsid w:val="00602F3B"/>
    <w:rsid w:val="006031FF"/>
    <w:rsid w:val="00605593"/>
    <w:rsid w:val="00605DDC"/>
    <w:rsid w:val="00605F04"/>
    <w:rsid w:val="00605FB7"/>
    <w:rsid w:val="006111EB"/>
    <w:rsid w:val="0061173D"/>
    <w:rsid w:val="00612B5D"/>
    <w:rsid w:val="00613C86"/>
    <w:rsid w:val="006155BF"/>
    <w:rsid w:val="00615BF2"/>
    <w:rsid w:val="0061624C"/>
    <w:rsid w:val="00616676"/>
    <w:rsid w:val="00616DF3"/>
    <w:rsid w:val="00622D3F"/>
    <w:rsid w:val="006239B5"/>
    <w:rsid w:val="006250CA"/>
    <w:rsid w:val="00627012"/>
    <w:rsid w:val="006276B0"/>
    <w:rsid w:val="00630564"/>
    <w:rsid w:val="006320C5"/>
    <w:rsid w:val="00632542"/>
    <w:rsid w:val="00633214"/>
    <w:rsid w:val="006337B9"/>
    <w:rsid w:val="00640766"/>
    <w:rsid w:val="00640F2C"/>
    <w:rsid w:val="006415BF"/>
    <w:rsid w:val="00641866"/>
    <w:rsid w:val="00645901"/>
    <w:rsid w:val="00646DAF"/>
    <w:rsid w:val="0064765C"/>
    <w:rsid w:val="00647B1F"/>
    <w:rsid w:val="00650219"/>
    <w:rsid w:val="00650919"/>
    <w:rsid w:val="00650E84"/>
    <w:rsid w:val="00651BC8"/>
    <w:rsid w:val="006526BF"/>
    <w:rsid w:val="00653E99"/>
    <w:rsid w:val="0065504C"/>
    <w:rsid w:val="00655224"/>
    <w:rsid w:val="006553A2"/>
    <w:rsid w:val="00660635"/>
    <w:rsid w:val="00661016"/>
    <w:rsid w:val="00662FCB"/>
    <w:rsid w:val="00663660"/>
    <w:rsid w:val="0066366C"/>
    <w:rsid w:val="006641E2"/>
    <w:rsid w:val="00667C86"/>
    <w:rsid w:val="00671842"/>
    <w:rsid w:val="006718E4"/>
    <w:rsid w:val="00671E96"/>
    <w:rsid w:val="00673667"/>
    <w:rsid w:val="00674787"/>
    <w:rsid w:val="006758CF"/>
    <w:rsid w:val="00675C0A"/>
    <w:rsid w:val="00676900"/>
    <w:rsid w:val="00686239"/>
    <w:rsid w:val="00686FFB"/>
    <w:rsid w:val="006901A9"/>
    <w:rsid w:val="00690ECC"/>
    <w:rsid w:val="00692106"/>
    <w:rsid w:val="00693559"/>
    <w:rsid w:val="0069407D"/>
    <w:rsid w:val="00695055"/>
    <w:rsid w:val="006960D8"/>
    <w:rsid w:val="0069619A"/>
    <w:rsid w:val="0069724A"/>
    <w:rsid w:val="00697D13"/>
    <w:rsid w:val="006A1788"/>
    <w:rsid w:val="006A32F1"/>
    <w:rsid w:val="006A3850"/>
    <w:rsid w:val="006A4222"/>
    <w:rsid w:val="006B14AD"/>
    <w:rsid w:val="006B1659"/>
    <w:rsid w:val="006B3F0D"/>
    <w:rsid w:val="006B536C"/>
    <w:rsid w:val="006B731E"/>
    <w:rsid w:val="006C414D"/>
    <w:rsid w:val="006C4A41"/>
    <w:rsid w:val="006C597B"/>
    <w:rsid w:val="006C65C1"/>
    <w:rsid w:val="006C6BA8"/>
    <w:rsid w:val="006C775F"/>
    <w:rsid w:val="006D064C"/>
    <w:rsid w:val="006D1A8A"/>
    <w:rsid w:val="006D1E28"/>
    <w:rsid w:val="006D1E59"/>
    <w:rsid w:val="006D3521"/>
    <w:rsid w:val="006D37A0"/>
    <w:rsid w:val="006D3E66"/>
    <w:rsid w:val="006D47AB"/>
    <w:rsid w:val="006D51E2"/>
    <w:rsid w:val="006D73BC"/>
    <w:rsid w:val="006D7D57"/>
    <w:rsid w:val="006E0623"/>
    <w:rsid w:val="006E5A11"/>
    <w:rsid w:val="006F2201"/>
    <w:rsid w:val="006F28E0"/>
    <w:rsid w:val="006F2C6C"/>
    <w:rsid w:val="006F335D"/>
    <w:rsid w:val="00700F57"/>
    <w:rsid w:val="00702D82"/>
    <w:rsid w:val="00703B72"/>
    <w:rsid w:val="00704390"/>
    <w:rsid w:val="00704FB0"/>
    <w:rsid w:val="0070532D"/>
    <w:rsid w:val="007061B2"/>
    <w:rsid w:val="00706F5A"/>
    <w:rsid w:val="00707A2D"/>
    <w:rsid w:val="007126DB"/>
    <w:rsid w:val="00713383"/>
    <w:rsid w:val="007140EC"/>
    <w:rsid w:val="00714BE2"/>
    <w:rsid w:val="0072013B"/>
    <w:rsid w:val="00722110"/>
    <w:rsid w:val="00722CF7"/>
    <w:rsid w:val="00724EBD"/>
    <w:rsid w:val="00725204"/>
    <w:rsid w:val="0073094D"/>
    <w:rsid w:val="00730D9D"/>
    <w:rsid w:val="00731023"/>
    <w:rsid w:val="007319B6"/>
    <w:rsid w:val="00732975"/>
    <w:rsid w:val="00733ADE"/>
    <w:rsid w:val="0073580E"/>
    <w:rsid w:val="007376DF"/>
    <w:rsid w:val="0074148A"/>
    <w:rsid w:val="00741D89"/>
    <w:rsid w:val="00741E3C"/>
    <w:rsid w:val="00744265"/>
    <w:rsid w:val="00744413"/>
    <w:rsid w:val="00744536"/>
    <w:rsid w:val="00744E32"/>
    <w:rsid w:val="00745BDE"/>
    <w:rsid w:val="00746C5C"/>
    <w:rsid w:val="0075139D"/>
    <w:rsid w:val="00751863"/>
    <w:rsid w:val="00751F1D"/>
    <w:rsid w:val="00755388"/>
    <w:rsid w:val="0075695A"/>
    <w:rsid w:val="00760FD4"/>
    <w:rsid w:val="00762307"/>
    <w:rsid w:val="00763594"/>
    <w:rsid w:val="007659EE"/>
    <w:rsid w:val="0076639F"/>
    <w:rsid w:val="00771E20"/>
    <w:rsid w:val="00777D5C"/>
    <w:rsid w:val="00780BE2"/>
    <w:rsid w:val="00785DDE"/>
    <w:rsid w:val="0078622E"/>
    <w:rsid w:val="0079024C"/>
    <w:rsid w:val="0079096A"/>
    <w:rsid w:val="00791A55"/>
    <w:rsid w:val="00791D74"/>
    <w:rsid w:val="0079527F"/>
    <w:rsid w:val="0079660D"/>
    <w:rsid w:val="00796F80"/>
    <w:rsid w:val="007A0A79"/>
    <w:rsid w:val="007A0F6C"/>
    <w:rsid w:val="007A1BF1"/>
    <w:rsid w:val="007A2835"/>
    <w:rsid w:val="007A2A99"/>
    <w:rsid w:val="007A3AA1"/>
    <w:rsid w:val="007A5B1C"/>
    <w:rsid w:val="007A7129"/>
    <w:rsid w:val="007A7917"/>
    <w:rsid w:val="007B0974"/>
    <w:rsid w:val="007B4604"/>
    <w:rsid w:val="007B7CCD"/>
    <w:rsid w:val="007C2E14"/>
    <w:rsid w:val="007C65C2"/>
    <w:rsid w:val="007C738E"/>
    <w:rsid w:val="007C7ED4"/>
    <w:rsid w:val="007D0584"/>
    <w:rsid w:val="007D1430"/>
    <w:rsid w:val="007D168E"/>
    <w:rsid w:val="007D1B8C"/>
    <w:rsid w:val="007D32AD"/>
    <w:rsid w:val="007D32F7"/>
    <w:rsid w:val="007D5586"/>
    <w:rsid w:val="007D5AF5"/>
    <w:rsid w:val="007D7247"/>
    <w:rsid w:val="007D7B60"/>
    <w:rsid w:val="007E00D2"/>
    <w:rsid w:val="007E4A10"/>
    <w:rsid w:val="007E5B02"/>
    <w:rsid w:val="007E728B"/>
    <w:rsid w:val="007F0895"/>
    <w:rsid w:val="007F1398"/>
    <w:rsid w:val="007F1C61"/>
    <w:rsid w:val="007F5E9B"/>
    <w:rsid w:val="00800869"/>
    <w:rsid w:val="00800935"/>
    <w:rsid w:val="00800DDC"/>
    <w:rsid w:val="00801360"/>
    <w:rsid w:val="00802685"/>
    <w:rsid w:val="00802C9C"/>
    <w:rsid w:val="008050D7"/>
    <w:rsid w:val="00805754"/>
    <w:rsid w:val="008063FE"/>
    <w:rsid w:val="008068E7"/>
    <w:rsid w:val="008076A1"/>
    <w:rsid w:val="0081084D"/>
    <w:rsid w:val="00811B6A"/>
    <w:rsid w:val="00812830"/>
    <w:rsid w:val="00812878"/>
    <w:rsid w:val="00813806"/>
    <w:rsid w:val="00817927"/>
    <w:rsid w:val="008231B0"/>
    <w:rsid w:val="00824454"/>
    <w:rsid w:val="008267F6"/>
    <w:rsid w:val="00832948"/>
    <w:rsid w:val="00834F8A"/>
    <w:rsid w:val="00836711"/>
    <w:rsid w:val="0083689C"/>
    <w:rsid w:val="00836A5F"/>
    <w:rsid w:val="00840B1D"/>
    <w:rsid w:val="00840C45"/>
    <w:rsid w:val="00841A38"/>
    <w:rsid w:val="008437C2"/>
    <w:rsid w:val="008439C0"/>
    <w:rsid w:val="008442F0"/>
    <w:rsid w:val="00844B45"/>
    <w:rsid w:val="00845280"/>
    <w:rsid w:val="00845AA2"/>
    <w:rsid w:val="00846105"/>
    <w:rsid w:val="008461A0"/>
    <w:rsid w:val="00853346"/>
    <w:rsid w:val="00856721"/>
    <w:rsid w:val="00857BAC"/>
    <w:rsid w:val="008607FE"/>
    <w:rsid w:val="00863546"/>
    <w:rsid w:val="008706AD"/>
    <w:rsid w:val="00870D9B"/>
    <w:rsid w:val="008710C4"/>
    <w:rsid w:val="00871BFD"/>
    <w:rsid w:val="00871D82"/>
    <w:rsid w:val="00872A6D"/>
    <w:rsid w:val="0087533A"/>
    <w:rsid w:val="00876E5C"/>
    <w:rsid w:val="00881771"/>
    <w:rsid w:val="00882123"/>
    <w:rsid w:val="00882D80"/>
    <w:rsid w:val="00883B11"/>
    <w:rsid w:val="00883E61"/>
    <w:rsid w:val="00885483"/>
    <w:rsid w:val="00887DB1"/>
    <w:rsid w:val="00891273"/>
    <w:rsid w:val="008923A1"/>
    <w:rsid w:val="008934BC"/>
    <w:rsid w:val="00893683"/>
    <w:rsid w:val="008941C1"/>
    <w:rsid w:val="00894311"/>
    <w:rsid w:val="00895C81"/>
    <w:rsid w:val="00896DF0"/>
    <w:rsid w:val="00896FA8"/>
    <w:rsid w:val="00897961"/>
    <w:rsid w:val="008A13C2"/>
    <w:rsid w:val="008A22B1"/>
    <w:rsid w:val="008A5249"/>
    <w:rsid w:val="008A62A4"/>
    <w:rsid w:val="008B0170"/>
    <w:rsid w:val="008B0C1D"/>
    <w:rsid w:val="008B53EE"/>
    <w:rsid w:val="008B5C42"/>
    <w:rsid w:val="008B5D89"/>
    <w:rsid w:val="008B68C3"/>
    <w:rsid w:val="008B6CD4"/>
    <w:rsid w:val="008B7573"/>
    <w:rsid w:val="008B7873"/>
    <w:rsid w:val="008C11F7"/>
    <w:rsid w:val="008C700B"/>
    <w:rsid w:val="008C742D"/>
    <w:rsid w:val="008C7BD6"/>
    <w:rsid w:val="008D052C"/>
    <w:rsid w:val="008D1CA0"/>
    <w:rsid w:val="008D3351"/>
    <w:rsid w:val="008D4EB1"/>
    <w:rsid w:val="008D55B3"/>
    <w:rsid w:val="008D5923"/>
    <w:rsid w:val="008D7845"/>
    <w:rsid w:val="008D7C54"/>
    <w:rsid w:val="008E03D6"/>
    <w:rsid w:val="008E0A0D"/>
    <w:rsid w:val="008E15BD"/>
    <w:rsid w:val="008E43D3"/>
    <w:rsid w:val="008E5446"/>
    <w:rsid w:val="008E5E92"/>
    <w:rsid w:val="008E617D"/>
    <w:rsid w:val="008E7038"/>
    <w:rsid w:val="008F012C"/>
    <w:rsid w:val="00903DBD"/>
    <w:rsid w:val="00904602"/>
    <w:rsid w:val="00906E6A"/>
    <w:rsid w:val="00907587"/>
    <w:rsid w:val="009075F4"/>
    <w:rsid w:val="00911CC0"/>
    <w:rsid w:val="009128CA"/>
    <w:rsid w:val="009135DA"/>
    <w:rsid w:val="00913737"/>
    <w:rsid w:val="00915039"/>
    <w:rsid w:val="00915B43"/>
    <w:rsid w:val="0091679C"/>
    <w:rsid w:val="00916C24"/>
    <w:rsid w:val="00916EBE"/>
    <w:rsid w:val="00920A38"/>
    <w:rsid w:val="00924C1A"/>
    <w:rsid w:val="009259AD"/>
    <w:rsid w:val="00930E7F"/>
    <w:rsid w:val="009315FA"/>
    <w:rsid w:val="009344CC"/>
    <w:rsid w:val="00935485"/>
    <w:rsid w:val="009354F6"/>
    <w:rsid w:val="009366C6"/>
    <w:rsid w:val="009410E8"/>
    <w:rsid w:val="00941201"/>
    <w:rsid w:val="009415E5"/>
    <w:rsid w:val="00941BFB"/>
    <w:rsid w:val="00942CAB"/>
    <w:rsid w:val="00944547"/>
    <w:rsid w:val="009445A9"/>
    <w:rsid w:val="0094499B"/>
    <w:rsid w:val="0094554A"/>
    <w:rsid w:val="00945D88"/>
    <w:rsid w:val="0095014D"/>
    <w:rsid w:val="009505AE"/>
    <w:rsid w:val="00950D14"/>
    <w:rsid w:val="00951764"/>
    <w:rsid w:val="009517C4"/>
    <w:rsid w:val="00952DF7"/>
    <w:rsid w:val="00953653"/>
    <w:rsid w:val="00953F8D"/>
    <w:rsid w:val="009551BF"/>
    <w:rsid w:val="0095584F"/>
    <w:rsid w:val="00956BD2"/>
    <w:rsid w:val="00961A78"/>
    <w:rsid w:val="00961F89"/>
    <w:rsid w:val="00962ED2"/>
    <w:rsid w:val="00963F20"/>
    <w:rsid w:val="0097212C"/>
    <w:rsid w:val="0097282A"/>
    <w:rsid w:val="00972872"/>
    <w:rsid w:val="009730AF"/>
    <w:rsid w:val="00975754"/>
    <w:rsid w:val="00975B5C"/>
    <w:rsid w:val="00976753"/>
    <w:rsid w:val="0097791B"/>
    <w:rsid w:val="0098335A"/>
    <w:rsid w:val="009834D7"/>
    <w:rsid w:val="009835B7"/>
    <w:rsid w:val="009836E0"/>
    <w:rsid w:val="0098591D"/>
    <w:rsid w:val="00985A01"/>
    <w:rsid w:val="00987215"/>
    <w:rsid w:val="00990FAB"/>
    <w:rsid w:val="00991127"/>
    <w:rsid w:val="00993F1D"/>
    <w:rsid w:val="00995076"/>
    <w:rsid w:val="009962A3"/>
    <w:rsid w:val="009A012D"/>
    <w:rsid w:val="009A0CE3"/>
    <w:rsid w:val="009A2BD0"/>
    <w:rsid w:val="009A3774"/>
    <w:rsid w:val="009A447B"/>
    <w:rsid w:val="009A4516"/>
    <w:rsid w:val="009A5C8B"/>
    <w:rsid w:val="009A72ED"/>
    <w:rsid w:val="009B0233"/>
    <w:rsid w:val="009B1A96"/>
    <w:rsid w:val="009B3F20"/>
    <w:rsid w:val="009B409C"/>
    <w:rsid w:val="009B4508"/>
    <w:rsid w:val="009B64AC"/>
    <w:rsid w:val="009B64FF"/>
    <w:rsid w:val="009C4A91"/>
    <w:rsid w:val="009C568C"/>
    <w:rsid w:val="009C58A6"/>
    <w:rsid w:val="009C5967"/>
    <w:rsid w:val="009C63AB"/>
    <w:rsid w:val="009C79F0"/>
    <w:rsid w:val="009D0F6F"/>
    <w:rsid w:val="009D3235"/>
    <w:rsid w:val="009D3B47"/>
    <w:rsid w:val="009D5607"/>
    <w:rsid w:val="009D572D"/>
    <w:rsid w:val="009D5A80"/>
    <w:rsid w:val="009D6311"/>
    <w:rsid w:val="009D7226"/>
    <w:rsid w:val="009E11B3"/>
    <w:rsid w:val="009E23E3"/>
    <w:rsid w:val="009E405C"/>
    <w:rsid w:val="009E5636"/>
    <w:rsid w:val="009E60F3"/>
    <w:rsid w:val="009E6DD4"/>
    <w:rsid w:val="009E7B1C"/>
    <w:rsid w:val="009F1291"/>
    <w:rsid w:val="009F14EC"/>
    <w:rsid w:val="009F2240"/>
    <w:rsid w:val="009F3AA3"/>
    <w:rsid w:val="009F5B33"/>
    <w:rsid w:val="009F677F"/>
    <w:rsid w:val="009F73B1"/>
    <w:rsid w:val="00A035A2"/>
    <w:rsid w:val="00A04003"/>
    <w:rsid w:val="00A0578B"/>
    <w:rsid w:val="00A06504"/>
    <w:rsid w:val="00A0779C"/>
    <w:rsid w:val="00A1002F"/>
    <w:rsid w:val="00A10B31"/>
    <w:rsid w:val="00A1149E"/>
    <w:rsid w:val="00A12872"/>
    <w:rsid w:val="00A13638"/>
    <w:rsid w:val="00A13940"/>
    <w:rsid w:val="00A14645"/>
    <w:rsid w:val="00A16B7E"/>
    <w:rsid w:val="00A16D11"/>
    <w:rsid w:val="00A17B65"/>
    <w:rsid w:val="00A2236C"/>
    <w:rsid w:val="00A2354F"/>
    <w:rsid w:val="00A24F8C"/>
    <w:rsid w:val="00A2567E"/>
    <w:rsid w:val="00A26809"/>
    <w:rsid w:val="00A27440"/>
    <w:rsid w:val="00A27924"/>
    <w:rsid w:val="00A31002"/>
    <w:rsid w:val="00A33FBA"/>
    <w:rsid w:val="00A34326"/>
    <w:rsid w:val="00A3498D"/>
    <w:rsid w:val="00A359E7"/>
    <w:rsid w:val="00A35AE9"/>
    <w:rsid w:val="00A35C5A"/>
    <w:rsid w:val="00A36FBD"/>
    <w:rsid w:val="00A40B17"/>
    <w:rsid w:val="00A4197B"/>
    <w:rsid w:val="00A42889"/>
    <w:rsid w:val="00A43603"/>
    <w:rsid w:val="00A440DC"/>
    <w:rsid w:val="00A45169"/>
    <w:rsid w:val="00A453AE"/>
    <w:rsid w:val="00A456DC"/>
    <w:rsid w:val="00A46984"/>
    <w:rsid w:val="00A47336"/>
    <w:rsid w:val="00A47351"/>
    <w:rsid w:val="00A47814"/>
    <w:rsid w:val="00A51013"/>
    <w:rsid w:val="00A52618"/>
    <w:rsid w:val="00A52820"/>
    <w:rsid w:val="00A5336D"/>
    <w:rsid w:val="00A54E01"/>
    <w:rsid w:val="00A555D1"/>
    <w:rsid w:val="00A557A6"/>
    <w:rsid w:val="00A57DCC"/>
    <w:rsid w:val="00A57FF5"/>
    <w:rsid w:val="00A61BBD"/>
    <w:rsid w:val="00A62FC4"/>
    <w:rsid w:val="00A6327D"/>
    <w:rsid w:val="00A63409"/>
    <w:rsid w:val="00A648F5"/>
    <w:rsid w:val="00A65FED"/>
    <w:rsid w:val="00A66379"/>
    <w:rsid w:val="00A67A00"/>
    <w:rsid w:val="00A67B2D"/>
    <w:rsid w:val="00A71645"/>
    <w:rsid w:val="00A7235A"/>
    <w:rsid w:val="00A72BDB"/>
    <w:rsid w:val="00A74A69"/>
    <w:rsid w:val="00A74B38"/>
    <w:rsid w:val="00A7588E"/>
    <w:rsid w:val="00A758C1"/>
    <w:rsid w:val="00A75937"/>
    <w:rsid w:val="00A761CF"/>
    <w:rsid w:val="00A761FC"/>
    <w:rsid w:val="00A76E89"/>
    <w:rsid w:val="00A772A0"/>
    <w:rsid w:val="00A80A94"/>
    <w:rsid w:val="00A81D88"/>
    <w:rsid w:val="00A83B80"/>
    <w:rsid w:val="00A841FF"/>
    <w:rsid w:val="00A84AA3"/>
    <w:rsid w:val="00A8554D"/>
    <w:rsid w:val="00A87852"/>
    <w:rsid w:val="00A90D6C"/>
    <w:rsid w:val="00A92E28"/>
    <w:rsid w:val="00A965B4"/>
    <w:rsid w:val="00A9799F"/>
    <w:rsid w:val="00AA01B1"/>
    <w:rsid w:val="00AA025A"/>
    <w:rsid w:val="00AA0B77"/>
    <w:rsid w:val="00AA1DB1"/>
    <w:rsid w:val="00AA4A19"/>
    <w:rsid w:val="00AA4AE7"/>
    <w:rsid w:val="00AA53CC"/>
    <w:rsid w:val="00AA5733"/>
    <w:rsid w:val="00AA6D77"/>
    <w:rsid w:val="00AA76BD"/>
    <w:rsid w:val="00AB0062"/>
    <w:rsid w:val="00AB18F1"/>
    <w:rsid w:val="00AB3554"/>
    <w:rsid w:val="00AB4FD7"/>
    <w:rsid w:val="00AB715A"/>
    <w:rsid w:val="00AC09CE"/>
    <w:rsid w:val="00AC2DF5"/>
    <w:rsid w:val="00AC52A1"/>
    <w:rsid w:val="00AC5B27"/>
    <w:rsid w:val="00AC6FB9"/>
    <w:rsid w:val="00AC6FC5"/>
    <w:rsid w:val="00AC6FC6"/>
    <w:rsid w:val="00AC7CD9"/>
    <w:rsid w:val="00AC7F1F"/>
    <w:rsid w:val="00AD25F3"/>
    <w:rsid w:val="00AD2DAB"/>
    <w:rsid w:val="00AD4396"/>
    <w:rsid w:val="00AD70DE"/>
    <w:rsid w:val="00AE077F"/>
    <w:rsid w:val="00AE52B9"/>
    <w:rsid w:val="00AF0E55"/>
    <w:rsid w:val="00AF1427"/>
    <w:rsid w:val="00AF22FD"/>
    <w:rsid w:val="00AF25F5"/>
    <w:rsid w:val="00AF2ACE"/>
    <w:rsid w:val="00AF5BD2"/>
    <w:rsid w:val="00AF7DFB"/>
    <w:rsid w:val="00B065BF"/>
    <w:rsid w:val="00B06A57"/>
    <w:rsid w:val="00B072E4"/>
    <w:rsid w:val="00B07A63"/>
    <w:rsid w:val="00B120D7"/>
    <w:rsid w:val="00B1340E"/>
    <w:rsid w:val="00B14AAB"/>
    <w:rsid w:val="00B15E47"/>
    <w:rsid w:val="00B16E52"/>
    <w:rsid w:val="00B20BF2"/>
    <w:rsid w:val="00B258CF"/>
    <w:rsid w:val="00B26709"/>
    <w:rsid w:val="00B26838"/>
    <w:rsid w:val="00B26928"/>
    <w:rsid w:val="00B2737F"/>
    <w:rsid w:val="00B27447"/>
    <w:rsid w:val="00B27456"/>
    <w:rsid w:val="00B30E83"/>
    <w:rsid w:val="00B310AD"/>
    <w:rsid w:val="00B317F3"/>
    <w:rsid w:val="00B32BD9"/>
    <w:rsid w:val="00B350EB"/>
    <w:rsid w:val="00B35781"/>
    <w:rsid w:val="00B36248"/>
    <w:rsid w:val="00B37860"/>
    <w:rsid w:val="00B400B1"/>
    <w:rsid w:val="00B40507"/>
    <w:rsid w:val="00B41173"/>
    <w:rsid w:val="00B41184"/>
    <w:rsid w:val="00B4304D"/>
    <w:rsid w:val="00B43884"/>
    <w:rsid w:val="00B44044"/>
    <w:rsid w:val="00B46488"/>
    <w:rsid w:val="00B46C54"/>
    <w:rsid w:val="00B470C0"/>
    <w:rsid w:val="00B47674"/>
    <w:rsid w:val="00B47C82"/>
    <w:rsid w:val="00B520DD"/>
    <w:rsid w:val="00B52A01"/>
    <w:rsid w:val="00B54B22"/>
    <w:rsid w:val="00B557EE"/>
    <w:rsid w:val="00B571DC"/>
    <w:rsid w:val="00B60779"/>
    <w:rsid w:val="00B62531"/>
    <w:rsid w:val="00B631AD"/>
    <w:rsid w:val="00B70170"/>
    <w:rsid w:val="00B71225"/>
    <w:rsid w:val="00B7298A"/>
    <w:rsid w:val="00B731C8"/>
    <w:rsid w:val="00B74AEB"/>
    <w:rsid w:val="00B822F1"/>
    <w:rsid w:val="00B82BB5"/>
    <w:rsid w:val="00B868D6"/>
    <w:rsid w:val="00B90912"/>
    <w:rsid w:val="00B917F6"/>
    <w:rsid w:val="00B91991"/>
    <w:rsid w:val="00B9223B"/>
    <w:rsid w:val="00B93625"/>
    <w:rsid w:val="00B9370F"/>
    <w:rsid w:val="00B94CE9"/>
    <w:rsid w:val="00B95ACF"/>
    <w:rsid w:val="00B96E2A"/>
    <w:rsid w:val="00B97AFC"/>
    <w:rsid w:val="00BA050B"/>
    <w:rsid w:val="00BA2148"/>
    <w:rsid w:val="00BA4C95"/>
    <w:rsid w:val="00BA4E2D"/>
    <w:rsid w:val="00BA4E2E"/>
    <w:rsid w:val="00BB233F"/>
    <w:rsid w:val="00BB2C52"/>
    <w:rsid w:val="00BC167B"/>
    <w:rsid w:val="00BC7CB9"/>
    <w:rsid w:val="00BD111E"/>
    <w:rsid w:val="00BD234F"/>
    <w:rsid w:val="00BD39F5"/>
    <w:rsid w:val="00BD441F"/>
    <w:rsid w:val="00BD4E81"/>
    <w:rsid w:val="00BD52FF"/>
    <w:rsid w:val="00BD6290"/>
    <w:rsid w:val="00BD67E5"/>
    <w:rsid w:val="00BE004D"/>
    <w:rsid w:val="00BE0E41"/>
    <w:rsid w:val="00BE1E5A"/>
    <w:rsid w:val="00BE1F6D"/>
    <w:rsid w:val="00BE4701"/>
    <w:rsid w:val="00BE5AF9"/>
    <w:rsid w:val="00BF1E4A"/>
    <w:rsid w:val="00BF528A"/>
    <w:rsid w:val="00BF58E4"/>
    <w:rsid w:val="00BF6411"/>
    <w:rsid w:val="00BF70A2"/>
    <w:rsid w:val="00BF73D8"/>
    <w:rsid w:val="00BF7509"/>
    <w:rsid w:val="00C00DCC"/>
    <w:rsid w:val="00C01E30"/>
    <w:rsid w:val="00C041A4"/>
    <w:rsid w:val="00C04E9C"/>
    <w:rsid w:val="00C0567B"/>
    <w:rsid w:val="00C05814"/>
    <w:rsid w:val="00C0667C"/>
    <w:rsid w:val="00C10394"/>
    <w:rsid w:val="00C10EC9"/>
    <w:rsid w:val="00C13949"/>
    <w:rsid w:val="00C14C68"/>
    <w:rsid w:val="00C150B6"/>
    <w:rsid w:val="00C15447"/>
    <w:rsid w:val="00C15609"/>
    <w:rsid w:val="00C15937"/>
    <w:rsid w:val="00C15AB4"/>
    <w:rsid w:val="00C16E68"/>
    <w:rsid w:val="00C17763"/>
    <w:rsid w:val="00C2020D"/>
    <w:rsid w:val="00C22B5A"/>
    <w:rsid w:val="00C22C2B"/>
    <w:rsid w:val="00C23913"/>
    <w:rsid w:val="00C2402F"/>
    <w:rsid w:val="00C24509"/>
    <w:rsid w:val="00C251E6"/>
    <w:rsid w:val="00C25B43"/>
    <w:rsid w:val="00C32BC3"/>
    <w:rsid w:val="00C34262"/>
    <w:rsid w:val="00C348DA"/>
    <w:rsid w:val="00C35CD0"/>
    <w:rsid w:val="00C41903"/>
    <w:rsid w:val="00C44244"/>
    <w:rsid w:val="00C4426F"/>
    <w:rsid w:val="00C4617C"/>
    <w:rsid w:val="00C4620A"/>
    <w:rsid w:val="00C470B9"/>
    <w:rsid w:val="00C50371"/>
    <w:rsid w:val="00C51522"/>
    <w:rsid w:val="00C51F2D"/>
    <w:rsid w:val="00C52DFB"/>
    <w:rsid w:val="00C53CE1"/>
    <w:rsid w:val="00C53DF5"/>
    <w:rsid w:val="00C5673B"/>
    <w:rsid w:val="00C5693C"/>
    <w:rsid w:val="00C56B59"/>
    <w:rsid w:val="00C572A5"/>
    <w:rsid w:val="00C574D4"/>
    <w:rsid w:val="00C609C5"/>
    <w:rsid w:val="00C6356D"/>
    <w:rsid w:val="00C63AE2"/>
    <w:rsid w:val="00C63CDB"/>
    <w:rsid w:val="00C6456C"/>
    <w:rsid w:val="00C65DEF"/>
    <w:rsid w:val="00C6782A"/>
    <w:rsid w:val="00C67BD0"/>
    <w:rsid w:val="00C709EE"/>
    <w:rsid w:val="00C70F6D"/>
    <w:rsid w:val="00C7284C"/>
    <w:rsid w:val="00C74375"/>
    <w:rsid w:val="00C74BD3"/>
    <w:rsid w:val="00C8157E"/>
    <w:rsid w:val="00C815A3"/>
    <w:rsid w:val="00C81ECB"/>
    <w:rsid w:val="00C8207E"/>
    <w:rsid w:val="00C844FB"/>
    <w:rsid w:val="00C85531"/>
    <w:rsid w:val="00C85DE0"/>
    <w:rsid w:val="00C8692D"/>
    <w:rsid w:val="00C91C20"/>
    <w:rsid w:val="00C92BC7"/>
    <w:rsid w:val="00C93F7F"/>
    <w:rsid w:val="00C94713"/>
    <w:rsid w:val="00C95629"/>
    <w:rsid w:val="00C9598B"/>
    <w:rsid w:val="00CA0D6E"/>
    <w:rsid w:val="00CA1914"/>
    <w:rsid w:val="00CA244D"/>
    <w:rsid w:val="00CA25DA"/>
    <w:rsid w:val="00CA4883"/>
    <w:rsid w:val="00CA69CA"/>
    <w:rsid w:val="00CB2782"/>
    <w:rsid w:val="00CB2E07"/>
    <w:rsid w:val="00CB3CCB"/>
    <w:rsid w:val="00CB418E"/>
    <w:rsid w:val="00CB5503"/>
    <w:rsid w:val="00CB763E"/>
    <w:rsid w:val="00CB7D68"/>
    <w:rsid w:val="00CC065F"/>
    <w:rsid w:val="00CC15EE"/>
    <w:rsid w:val="00CC1781"/>
    <w:rsid w:val="00CC1A4E"/>
    <w:rsid w:val="00CC1B2E"/>
    <w:rsid w:val="00CC236D"/>
    <w:rsid w:val="00CC3DDC"/>
    <w:rsid w:val="00CC481A"/>
    <w:rsid w:val="00CC49C9"/>
    <w:rsid w:val="00CC7738"/>
    <w:rsid w:val="00CD18F5"/>
    <w:rsid w:val="00CD1954"/>
    <w:rsid w:val="00CD3102"/>
    <w:rsid w:val="00CD4472"/>
    <w:rsid w:val="00CD59B4"/>
    <w:rsid w:val="00CD735F"/>
    <w:rsid w:val="00CE0B35"/>
    <w:rsid w:val="00CE134F"/>
    <w:rsid w:val="00CE257E"/>
    <w:rsid w:val="00CE391D"/>
    <w:rsid w:val="00CE3CE3"/>
    <w:rsid w:val="00CE599D"/>
    <w:rsid w:val="00CE79F8"/>
    <w:rsid w:val="00CF0507"/>
    <w:rsid w:val="00CF2B45"/>
    <w:rsid w:val="00CF3039"/>
    <w:rsid w:val="00CF3F94"/>
    <w:rsid w:val="00CF4730"/>
    <w:rsid w:val="00D00289"/>
    <w:rsid w:val="00D01D8A"/>
    <w:rsid w:val="00D0272C"/>
    <w:rsid w:val="00D04132"/>
    <w:rsid w:val="00D04422"/>
    <w:rsid w:val="00D04AD6"/>
    <w:rsid w:val="00D05CD6"/>
    <w:rsid w:val="00D07BE0"/>
    <w:rsid w:val="00D07F19"/>
    <w:rsid w:val="00D104C1"/>
    <w:rsid w:val="00D10A62"/>
    <w:rsid w:val="00D10F82"/>
    <w:rsid w:val="00D112FC"/>
    <w:rsid w:val="00D11693"/>
    <w:rsid w:val="00D1208A"/>
    <w:rsid w:val="00D13AFA"/>
    <w:rsid w:val="00D13B37"/>
    <w:rsid w:val="00D14971"/>
    <w:rsid w:val="00D176F6"/>
    <w:rsid w:val="00D2009A"/>
    <w:rsid w:val="00D2169D"/>
    <w:rsid w:val="00D21DFA"/>
    <w:rsid w:val="00D225DA"/>
    <w:rsid w:val="00D276C8"/>
    <w:rsid w:val="00D32548"/>
    <w:rsid w:val="00D35834"/>
    <w:rsid w:val="00D35ADB"/>
    <w:rsid w:val="00D35F2D"/>
    <w:rsid w:val="00D36CDB"/>
    <w:rsid w:val="00D40006"/>
    <w:rsid w:val="00D40281"/>
    <w:rsid w:val="00D407E7"/>
    <w:rsid w:val="00D412A4"/>
    <w:rsid w:val="00D41458"/>
    <w:rsid w:val="00D438CB"/>
    <w:rsid w:val="00D44B16"/>
    <w:rsid w:val="00D44D26"/>
    <w:rsid w:val="00D456A7"/>
    <w:rsid w:val="00D456F8"/>
    <w:rsid w:val="00D471E1"/>
    <w:rsid w:val="00D47B74"/>
    <w:rsid w:val="00D51093"/>
    <w:rsid w:val="00D52019"/>
    <w:rsid w:val="00D52689"/>
    <w:rsid w:val="00D52E71"/>
    <w:rsid w:val="00D54D59"/>
    <w:rsid w:val="00D55096"/>
    <w:rsid w:val="00D55A72"/>
    <w:rsid w:val="00D55F49"/>
    <w:rsid w:val="00D564E1"/>
    <w:rsid w:val="00D56B97"/>
    <w:rsid w:val="00D57056"/>
    <w:rsid w:val="00D57F11"/>
    <w:rsid w:val="00D618AB"/>
    <w:rsid w:val="00D61CDA"/>
    <w:rsid w:val="00D63D9E"/>
    <w:rsid w:val="00D640DA"/>
    <w:rsid w:val="00D6593F"/>
    <w:rsid w:val="00D70AD9"/>
    <w:rsid w:val="00D80AEA"/>
    <w:rsid w:val="00D820DA"/>
    <w:rsid w:val="00D823D0"/>
    <w:rsid w:val="00D82736"/>
    <w:rsid w:val="00D83D09"/>
    <w:rsid w:val="00D86DA2"/>
    <w:rsid w:val="00D873B2"/>
    <w:rsid w:val="00D9032E"/>
    <w:rsid w:val="00D92A82"/>
    <w:rsid w:val="00D94D5D"/>
    <w:rsid w:val="00D950F6"/>
    <w:rsid w:val="00D95A77"/>
    <w:rsid w:val="00D9682B"/>
    <w:rsid w:val="00D96E98"/>
    <w:rsid w:val="00D9741A"/>
    <w:rsid w:val="00D97AD2"/>
    <w:rsid w:val="00DA09A6"/>
    <w:rsid w:val="00DA148A"/>
    <w:rsid w:val="00DA1AC4"/>
    <w:rsid w:val="00DA30A0"/>
    <w:rsid w:val="00DA36C3"/>
    <w:rsid w:val="00DA3D1B"/>
    <w:rsid w:val="00DA588E"/>
    <w:rsid w:val="00DB0630"/>
    <w:rsid w:val="00DB1163"/>
    <w:rsid w:val="00DB11FB"/>
    <w:rsid w:val="00DB211E"/>
    <w:rsid w:val="00DB25CA"/>
    <w:rsid w:val="00DB2835"/>
    <w:rsid w:val="00DB4F06"/>
    <w:rsid w:val="00DC1A9E"/>
    <w:rsid w:val="00DC258B"/>
    <w:rsid w:val="00DC3C82"/>
    <w:rsid w:val="00DC4939"/>
    <w:rsid w:val="00DC4B1C"/>
    <w:rsid w:val="00DC5001"/>
    <w:rsid w:val="00DC5159"/>
    <w:rsid w:val="00DC5230"/>
    <w:rsid w:val="00DC5460"/>
    <w:rsid w:val="00DC6CF5"/>
    <w:rsid w:val="00DD0F13"/>
    <w:rsid w:val="00DD181B"/>
    <w:rsid w:val="00DD4D3E"/>
    <w:rsid w:val="00DD51A0"/>
    <w:rsid w:val="00DD6442"/>
    <w:rsid w:val="00DD6A11"/>
    <w:rsid w:val="00DE08C5"/>
    <w:rsid w:val="00DE12F9"/>
    <w:rsid w:val="00DE17C1"/>
    <w:rsid w:val="00DE2158"/>
    <w:rsid w:val="00DE25C4"/>
    <w:rsid w:val="00DE2D35"/>
    <w:rsid w:val="00DE4FE1"/>
    <w:rsid w:val="00DF0459"/>
    <w:rsid w:val="00DF24CC"/>
    <w:rsid w:val="00DF4157"/>
    <w:rsid w:val="00DF45EB"/>
    <w:rsid w:val="00DF4A33"/>
    <w:rsid w:val="00E004A7"/>
    <w:rsid w:val="00E00A81"/>
    <w:rsid w:val="00E10119"/>
    <w:rsid w:val="00E1167B"/>
    <w:rsid w:val="00E11E5A"/>
    <w:rsid w:val="00E130A5"/>
    <w:rsid w:val="00E14D3E"/>
    <w:rsid w:val="00E14E4D"/>
    <w:rsid w:val="00E1596B"/>
    <w:rsid w:val="00E17ECE"/>
    <w:rsid w:val="00E21408"/>
    <w:rsid w:val="00E21547"/>
    <w:rsid w:val="00E2329A"/>
    <w:rsid w:val="00E2337D"/>
    <w:rsid w:val="00E237A6"/>
    <w:rsid w:val="00E246B2"/>
    <w:rsid w:val="00E247E9"/>
    <w:rsid w:val="00E30E5F"/>
    <w:rsid w:val="00E315CB"/>
    <w:rsid w:val="00E31695"/>
    <w:rsid w:val="00E31CBB"/>
    <w:rsid w:val="00E3331D"/>
    <w:rsid w:val="00E33B96"/>
    <w:rsid w:val="00E33C0B"/>
    <w:rsid w:val="00E3555B"/>
    <w:rsid w:val="00E36CB0"/>
    <w:rsid w:val="00E371A7"/>
    <w:rsid w:val="00E379A7"/>
    <w:rsid w:val="00E37E0A"/>
    <w:rsid w:val="00E41F04"/>
    <w:rsid w:val="00E4488C"/>
    <w:rsid w:val="00E52E76"/>
    <w:rsid w:val="00E5396C"/>
    <w:rsid w:val="00E53C4C"/>
    <w:rsid w:val="00E55439"/>
    <w:rsid w:val="00E56978"/>
    <w:rsid w:val="00E5719C"/>
    <w:rsid w:val="00E60137"/>
    <w:rsid w:val="00E60AFF"/>
    <w:rsid w:val="00E64276"/>
    <w:rsid w:val="00E64426"/>
    <w:rsid w:val="00E657BD"/>
    <w:rsid w:val="00E708C0"/>
    <w:rsid w:val="00E712B8"/>
    <w:rsid w:val="00E71752"/>
    <w:rsid w:val="00E739C7"/>
    <w:rsid w:val="00E75A30"/>
    <w:rsid w:val="00E77754"/>
    <w:rsid w:val="00E77BDB"/>
    <w:rsid w:val="00E802CB"/>
    <w:rsid w:val="00E81A40"/>
    <w:rsid w:val="00E82D3D"/>
    <w:rsid w:val="00E84B06"/>
    <w:rsid w:val="00E85DEE"/>
    <w:rsid w:val="00E8746C"/>
    <w:rsid w:val="00E8770A"/>
    <w:rsid w:val="00E90604"/>
    <w:rsid w:val="00E96C9F"/>
    <w:rsid w:val="00EA325B"/>
    <w:rsid w:val="00EA64A8"/>
    <w:rsid w:val="00EA755C"/>
    <w:rsid w:val="00EB107B"/>
    <w:rsid w:val="00EB3B11"/>
    <w:rsid w:val="00EB5023"/>
    <w:rsid w:val="00EB5158"/>
    <w:rsid w:val="00EB6E59"/>
    <w:rsid w:val="00EB6F98"/>
    <w:rsid w:val="00EB7711"/>
    <w:rsid w:val="00EC11E2"/>
    <w:rsid w:val="00EC1A47"/>
    <w:rsid w:val="00EC1ABE"/>
    <w:rsid w:val="00EC1C7F"/>
    <w:rsid w:val="00EC25F9"/>
    <w:rsid w:val="00EC3324"/>
    <w:rsid w:val="00EC3C83"/>
    <w:rsid w:val="00EC4C6B"/>
    <w:rsid w:val="00EC5929"/>
    <w:rsid w:val="00ED1DC1"/>
    <w:rsid w:val="00ED222E"/>
    <w:rsid w:val="00ED3235"/>
    <w:rsid w:val="00ED6A62"/>
    <w:rsid w:val="00EE02A6"/>
    <w:rsid w:val="00EE04A6"/>
    <w:rsid w:val="00EE0D2D"/>
    <w:rsid w:val="00EE15B0"/>
    <w:rsid w:val="00EE17C8"/>
    <w:rsid w:val="00EE1B77"/>
    <w:rsid w:val="00EE3C07"/>
    <w:rsid w:val="00EE46FF"/>
    <w:rsid w:val="00EE62AD"/>
    <w:rsid w:val="00EE7A36"/>
    <w:rsid w:val="00EE7B4D"/>
    <w:rsid w:val="00EE7B9F"/>
    <w:rsid w:val="00EE7C80"/>
    <w:rsid w:val="00EF0B6D"/>
    <w:rsid w:val="00EF0CD1"/>
    <w:rsid w:val="00EF0F93"/>
    <w:rsid w:val="00EF2C98"/>
    <w:rsid w:val="00EF3748"/>
    <w:rsid w:val="00EF4588"/>
    <w:rsid w:val="00EF522A"/>
    <w:rsid w:val="00EF5252"/>
    <w:rsid w:val="00EF587A"/>
    <w:rsid w:val="00EF5CF5"/>
    <w:rsid w:val="00F01250"/>
    <w:rsid w:val="00F02037"/>
    <w:rsid w:val="00F027B2"/>
    <w:rsid w:val="00F05CA1"/>
    <w:rsid w:val="00F06D68"/>
    <w:rsid w:val="00F1266D"/>
    <w:rsid w:val="00F14B8D"/>
    <w:rsid w:val="00F15D02"/>
    <w:rsid w:val="00F16DFF"/>
    <w:rsid w:val="00F21CD0"/>
    <w:rsid w:val="00F22E59"/>
    <w:rsid w:val="00F23BB6"/>
    <w:rsid w:val="00F258D0"/>
    <w:rsid w:val="00F25ADE"/>
    <w:rsid w:val="00F268A0"/>
    <w:rsid w:val="00F3306E"/>
    <w:rsid w:val="00F33FFD"/>
    <w:rsid w:val="00F34F00"/>
    <w:rsid w:val="00F36470"/>
    <w:rsid w:val="00F36788"/>
    <w:rsid w:val="00F36847"/>
    <w:rsid w:val="00F368B8"/>
    <w:rsid w:val="00F3795E"/>
    <w:rsid w:val="00F41B08"/>
    <w:rsid w:val="00F42075"/>
    <w:rsid w:val="00F42D34"/>
    <w:rsid w:val="00F42D9B"/>
    <w:rsid w:val="00F434D9"/>
    <w:rsid w:val="00F45D34"/>
    <w:rsid w:val="00F4637F"/>
    <w:rsid w:val="00F4638C"/>
    <w:rsid w:val="00F465E5"/>
    <w:rsid w:val="00F4696E"/>
    <w:rsid w:val="00F46F70"/>
    <w:rsid w:val="00F54014"/>
    <w:rsid w:val="00F60E3D"/>
    <w:rsid w:val="00F60F03"/>
    <w:rsid w:val="00F63BF2"/>
    <w:rsid w:val="00F641D9"/>
    <w:rsid w:val="00F642B0"/>
    <w:rsid w:val="00F654E1"/>
    <w:rsid w:val="00F65BBF"/>
    <w:rsid w:val="00F66549"/>
    <w:rsid w:val="00F7031D"/>
    <w:rsid w:val="00F72236"/>
    <w:rsid w:val="00F72262"/>
    <w:rsid w:val="00F7348B"/>
    <w:rsid w:val="00F73C11"/>
    <w:rsid w:val="00F74734"/>
    <w:rsid w:val="00F75961"/>
    <w:rsid w:val="00F7683F"/>
    <w:rsid w:val="00F77B8B"/>
    <w:rsid w:val="00F8101B"/>
    <w:rsid w:val="00F83048"/>
    <w:rsid w:val="00F85033"/>
    <w:rsid w:val="00F85069"/>
    <w:rsid w:val="00F85C8E"/>
    <w:rsid w:val="00F8602D"/>
    <w:rsid w:val="00F863A6"/>
    <w:rsid w:val="00F87011"/>
    <w:rsid w:val="00F878D6"/>
    <w:rsid w:val="00F9404D"/>
    <w:rsid w:val="00F94CFD"/>
    <w:rsid w:val="00F95FDA"/>
    <w:rsid w:val="00F97B8F"/>
    <w:rsid w:val="00FA09C3"/>
    <w:rsid w:val="00FA0DB9"/>
    <w:rsid w:val="00FA2C32"/>
    <w:rsid w:val="00FA30A8"/>
    <w:rsid w:val="00FB0967"/>
    <w:rsid w:val="00FB0E02"/>
    <w:rsid w:val="00FB23CA"/>
    <w:rsid w:val="00FB338A"/>
    <w:rsid w:val="00FB4B37"/>
    <w:rsid w:val="00FB5061"/>
    <w:rsid w:val="00FB5B43"/>
    <w:rsid w:val="00FB71A7"/>
    <w:rsid w:val="00FB79AC"/>
    <w:rsid w:val="00FB7F70"/>
    <w:rsid w:val="00FB7F9E"/>
    <w:rsid w:val="00FC129E"/>
    <w:rsid w:val="00FC2C7F"/>
    <w:rsid w:val="00FC38BE"/>
    <w:rsid w:val="00FC3D50"/>
    <w:rsid w:val="00FC51E0"/>
    <w:rsid w:val="00FC5A5F"/>
    <w:rsid w:val="00FC5E66"/>
    <w:rsid w:val="00FC6228"/>
    <w:rsid w:val="00FC670A"/>
    <w:rsid w:val="00FD085D"/>
    <w:rsid w:val="00FD1928"/>
    <w:rsid w:val="00FD1F95"/>
    <w:rsid w:val="00FD2F0A"/>
    <w:rsid w:val="00FD34DD"/>
    <w:rsid w:val="00FD6022"/>
    <w:rsid w:val="00FD79DF"/>
    <w:rsid w:val="00FE2862"/>
    <w:rsid w:val="00FE3F09"/>
    <w:rsid w:val="00FE3F40"/>
    <w:rsid w:val="00FE4538"/>
    <w:rsid w:val="00FE4F46"/>
    <w:rsid w:val="00FE6884"/>
    <w:rsid w:val="00FF01EC"/>
    <w:rsid w:val="00FF24A2"/>
    <w:rsid w:val="00FF29D5"/>
    <w:rsid w:val="00FF2AFD"/>
    <w:rsid w:val="00FF503E"/>
    <w:rsid w:val="00FF5839"/>
    <w:rsid w:val="00FF601E"/>
    <w:rsid w:val="00FF6B47"/>
    <w:rsid w:val="0303768A"/>
    <w:rsid w:val="1FF2403F"/>
    <w:rsid w:val="41BC5E95"/>
    <w:rsid w:val="5A2F17A0"/>
    <w:rsid w:val="60AC09DC"/>
    <w:rsid w:val="64264879"/>
    <w:rsid w:val="68C12C50"/>
    <w:rsid w:val="6C79361C"/>
    <w:rsid w:val="6D526F85"/>
    <w:rsid w:val="761732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38"/>
    <w:qFormat/>
    <w:uiPriority w:val="0"/>
    <w:pPr>
      <w:keepNext/>
      <w:keepLines/>
      <w:spacing w:beforeLines="100" w:afterLines="100" w:line="480" w:lineRule="auto"/>
      <w:jc w:val="center"/>
      <w:outlineLvl w:val="0"/>
    </w:pPr>
    <w:rPr>
      <w:rFonts w:hint="eastAsia" w:ascii="宋体" w:hAnsi="宋体"/>
      <w:b/>
      <w:bCs/>
      <w:kern w:val="44"/>
      <w:sz w:val="44"/>
      <w:szCs w:val="44"/>
    </w:rPr>
  </w:style>
  <w:style w:type="paragraph" w:styleId="4">
    <w:name w:val="heading 2"/>
    <w:basedOn w:val="1"/>
    <w:next w:val="1"/>
    <w:link w:val="33"/>
    <w:qFormat/>
    <w:uiPriority w:val="0"/>
    <w:pPr>
      <w:keepNext/>
      <w:keepLines/>
      <w:spacing w:before="260" w:after="260" w:line="416" w:lineRule="auto"/>
      <w:ind w:firstLineChars="200"/>
      <w:outlineLvl w:val="1"/>
    </w:pPr>
    <w:rPr>
      <w:rFonts w:hint="eastAsia" w:ascii="Arial" w:hAnsi="Arial" w:eastAsia="黑体"/>
      <w:b/>
      <w:bCs/>
      <w:sz w:val="32"/>
      <w:szCs w:val="32"/>
    </w:rPr>
  </w:style>
  <w:style w:type="paragraph" w:styleId="5">
    <w:name w:val="heading 3"/>
    <w:basedOn w:val="1"/>
    <w:next w:val="1"/>
    <w:link w:val="30"/>
    <w:qFormat/>
    <w:uiPriority w:val="0"/>
    <w:pPr>
      <w:keepNext/>
      <w:keepLines/>
      <w:spacing w:before="120" w:after="120" w:line="520" w:lineRule="exact"/>
      <w:ind w:firstLineChars="200"/>
      <w:outlineLvl w:val="2"/>
    </w:pPr>
    <w:rPr>
      <w:rFonts w:hint="eastAsia" w:ascii="宋体" w:hAnsi="宋体" w:eastAsia="楷体"/>
      <w:bCs/>
      <w:kern w:val="0"/>
      <w:sz w:val="24"/>
      <w:szCs w:val="24"/>
    </w:rPr>
  </w:style>
  <w:style w:type="paragraph" w:styleId="6">
    <w:name w:val="heading 4"/>
    <w:basedOn w:val="1"/>
    <w:next w:val="1"/>
    <w:link w:val="36"/>
    <w:qFormat/>
    <w:uiPriority w:val="0"/>
    <w:pPr>
      <w:keepNext/>
      <w:keepLines/>
      <w:spacing w:line="360" w:lineRule="auto"/>
      <w:ind w:firstLineChars="200"/>
      <w:outlineLvl w:val="3"/>
    </w:pPr>
    <w:rPr>
      <w:rFonts w:hint="eastAsia" w:ascii="Arial" w:hAnsi="Arial" w:eastAsia="黑体"/>
      <w:b/>
      <w:bCs/>
      <w:kern w:val="0"/>
      <w:sz w:val="24"/>
      <w:szCs w:val="24"/>
    </w:rPr>
  </w:style>
  <w:style w:type="character" w:default="1" w:styleId="22">
    <w:name w:val="Default Paragraph Font"/>
    <w:unhideWhenUsed/>
    <w:qFormat/>
    <w:uiPriority w:val="1"/>
  </w:style>
  <w:style w:type="table" w:default="1" w:styleId="26">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link w:val="44"/>
    <w:qFormat/>
    <w:uiPriority w:val="0"/>
    <w:pPr>
      <w:widowControl/>
      <w:spacing w:after="120" w:line="360" w:lineRule="auto"/>
      <w:jc w:val="center"/>
    </w:pPr>
    <w:rPr>
      <w:rFonts w:hint="eastAsia" w:ascii="宋体" w:hAnsi="宋体"/>
      <w:kern w:val="0"/>
      <w:szCs w:val="21"/>
    </w:rPr>
  </w:style>
  <w:style w:type="paragraph" w:styleId="7">
    <w:name w:val="annotation subject"/>
    <w:basedOn w:val="8"/>
    <w:next w:val="8"/>
    <w:link w:val="55"/>
    <w:unhideWhenUsed/>
    <w:qFormat/>
    <w:uiPriority w:val="99"/>
    <w:rPr>
      <w:b/>
      <w:bCs/>
    </w:rPr>
  </w:style>
  <w:style w:type="paragraph" w:styleId="8">
    <w:name w:val="annotation text"/>
    <w:basedOn w:val="1"/>
    <w:link w:val="54"/>
    <w:unhideWhenUsed/>
    <w:qFormat/>
    <w:uiPriority w:val="99"/>
    <w:pPr>
      <w:jc w:val="left"/>
    </w:pPr>
  </w:style>
  <w:style w:type="paragraph" w:styleId="9">
    <w:name w:val="toc 7"/>
    <w:basedOn w:val="1"/>
    <w:next w:val="1"/>
    <w:unhideWhenUsed/>
    <w:qFormat/>
    <w:uiPriority w:val="39"/>
    <w:pPr>
      <w:ind w:left="2520" w:leftChars="1200"/>
    </w:pPr>
    <w:rPr>
      <w:rFonts w:ascii="Calibri" w:hAnsi="Calibri"/>
    </w:rPr>
  </w:style>
  <w:style w:type="paragraph" w:styleId="10">
    <w:name w:val="caption"/>
    <w:basedOn w:val="1"/>
    <w:next w:val="1"/>
    <w:link w:val="34"/>
    <w:qFormat/>
    <w:uiPriority w:val="0"/>
    <w:pPr>
      <w:adjustRightInd w:val="0"/>
      <w:snapToGrid w:val="0"/>
      <w:spacing w:line="360" w:lineRule="auto"/>
      <w:jc w:val="left"/>
    </w:pPr>
    <w:rPr>
      <w:rFonts w:eastAsia="黑体"/>
      <w:sz w:val="24"/>
      <w:szCs w:val="20"/>
    </w:rPr>
  </w:style>
  <w:style w:type="paragraph" w:styleId="11">
    <w:name w:val="toc 5"/>
    <w:basedOn w:val="1"/>
    <w:next w:val="1"/>
    <w:unhideWhenUsed/>
    <w:qFormat/>
    <w:uiPriority w:val="39"/>
    <w:pPr>
      <w:ind w:left="1680" w:leftChars="800"/>
    </w:pPr>
    <w:rPr>
      <w:rFonts w:ascii="Calibri" w:hAnsi="Calibri"/>
    </w:rPr>
  </w:style>
  <w:style w:type="paragraph" w:styleId="12">
    <w:name w:val="toc 3"/>
    <w:basedOn w:val="1"/>
    <w:next w:val="1"/>
    <w:unhideWhenUsed/>
    <w:qFormat/>
    <w:uiPriority w:val="39"/>
    <w:pPr>
      <w:ind w:left="840" w:leftChars="400"/>
    </w:pPr>
  </w:style>
  <w:style w:type="paragraph" w:styleId="13">
    <w:name w:val="toc 8"/>
    <w:basedOn w:val="1"/>
    <w:next w:val="1"/>
    <w:unhideWhenUsed/>
    <w:qFormat/>
    <w:uiPriority w:val="39"/>
    <w:pPr>
      <w:ind w:left="2940" w:leftChars="1400"/>
    </w:pPr>
    <w:rPr>
      <w:rFonts w:ascii="Calibri" w:hAnsi="Calibri"/>
    </w:rPr>
  </w:style>
  <w:style w:type="paragraph" w:styleId="14">
    <w:name w:val="Balloon Text"/>
    <w:basedOn w:val="1"/>
    <w:link w:val="39"/>
    <w:unhideWhenUsed/>
    <w:qFormat/>
    <w:uiPriority w:val="99"/>
    <w:rPr>
      <w:sz w:val="18"/>
      <w:szCs w:val="18"/>
    </w:rPr>
  </w:style>
  <w:style w:type="paragraph" w:styleId="15">
    <w:name w:val="footer"/>
    <w:basedOn w:val="1"/>
    <w:link w:val="35"/>
    <w:unhideWhenUsed/>
    <w:qFormat/>
    <w:uiPriority w:val="99"/>
    <w:pPr>
      <w:tabs>
        <w:tab w:val="center" w:pos="4153"/>
        <w:tab w:val="right" w:pos="8306"/>
      </w:tabs>
      <w:snapToGrid w:val="0"/>
      <w:jc w:val="left"/>
    </w:pPr>
    <w:rPr>
      <w:sz w:val="18"/>
      <w:szCs w:val="18"/>
    </w:rPr>
  </w:style>
  <w:style w:type="paragraph" w:styleId="16">
    <w:name w:val="header"/>
    <w:basedOn w:val="1"/>
    <w:link w:val="37"/>
    <w:unhideWhenUsed/>
    <w:qFormat/>
    <w:uiPriority w:val="99"/>
    <w:pPr>
      <w:pBdr>
        <w:bottom w:val="single" w:color="auto" w:sz="6" w:space="1"/>
      </w:pBdr>
      <w:tabs>
        <w:tab w:val="center" w:pos="4153"/>
        <w:tab w:val="right" w:pos="8306"/>
      </w:tabs>
      <w:snapToGrid w:val="0"/>
      <w:jc w:val="center"/>
    </w:pPr>
    <w:rPr>
      <w:sz w:val="18"/>
      <w:szCs w:val="18"/>
    </w:rPr>
  </w:style>
  <w:style w:type="paragraph" w:styleId="17">
    <w:name w:val="toc 1"/>
    <w:basedOn w:val="1"/>
    <w:next w:val="1"/>
    <w:unhideWhenUsed/>
    <w:qFormat/>
    <w:uiPriority w:val="39"/>
  </w:style>
  <w:style w:type="paragraph" w:styleId="18">
    <w:name w:val="toc 4"/>
    <w:basedOn w:val="1"/>
    <w:next w:val="1"/>
    <w:unhideWhenUsed/>
    <w:qFormat/>
    <w:uiPriority w:val="39"/>
    <w:pPr>
      <w:ind w:left="1260" w:leftChars="600"/>
    </w:pPr>
    <w:rPr>
      <w:rFonts w:ascii="Calibri" w:hAnsi="Calibri"/>
    </w:rPr>
  </w:style>
  <w:style w:type="paragraph" w:styleId="19">
    <w:name w:val="toc 6"/>
    <w:basedOn w:val="1"/>
    <w:next w:val="1"/>
    <w:unhideWhenUsed/>
    <w:qFormat/>
    <w:uiPriority w:val="39"/>
    <w:pPr>
      <w:ind w:left="2100" w:leftChars="1000"/>
    </w:pPr>
    <w:rPr>
      <w:rFonts w:ascii="Calibri" w:hAnsi="Calibri"/>
    </w:rPr>
  </w:style>
  <w:style w:type="paragraph" w:styleId="20">
    <w:name w:val="toc 2"/>
    <w:basedOn w:val="1"/>
    <w:next w:val="1"/>
    <w:unhideWhenUsed/>
    <w:qFormat/>
    <w:uiPriority w:val="39"/>
    <w:pPr>
      <w:ind w:left="420" w:leftChars="200"/>
    </w:pPr>
  </w:style>
  <w:style w:type="paragraph" w:styleId="21">
    <w:name w:val="toc 9"/>
    <w:basedOn w:val="1"/>
    <w:next w:val="1"/>
    <w:unhideWhenUsed/>
    <w:qFormat/>
    <w:uiPriority w:val="39"/>
    <w:pPr>
      <w:ind w:left="3360" w:leftChars="1600"/>
    </w:pPr>
    <w:rPr>
      <w:rFonts w:ascii="Calibri" w:hAnsi="Calibri"/>
    </w:rPr>
  </w:style>
  <w:style w:type="character" w:styleId="23">
    <w:name w:val="page number"/>
    <w:basedOn w:val="22"/>
    <w:qFormat/>
    <w:uiPriority w:val="0"/>
  </w:style>
  <w:style w:type="character" w:styleId="24">
    <w:name w:val="Hyperlink"/>
    <w:basedOn w:val="22"/>
    <w:unhideWhenUsed/>
    <w:qFormat/>
    <w:uiPriority w:val="99"/>
    <w:rPr>
      <w:color w:val="0000FF"/>
      <w:u w:val="single"/>
    </w:rPr>
  </w:style>
  <w:style w:type="character" w:styleId="25">
    <w:name w:val="annotation reference"/>
    <w:unhideWhenUsed/>
    <w:qFormat/>
    <w:uiPriority w:val="99"/>
    <w:rPr>
      <w:sz w:val="21"/>
      <w:szCs w:val="21"/>
    </w:rPr>
  </w:style>
  <w:style w:type="table" w:styleId="27">
    <w:name w:val="Table Grid"/>
    <w:basedOn w:val="2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28">
    <w:name w:val="样式 (符号) 宋体 小四 行距: 固定值 26 磅 Char Char"/>
    <w:link w:val="29"/>
    <w:qFormat/>
    <w:uiPriority w:val="0"/>
    <w:rPr>
      <w:rFonts w:ascii="Times New Roman" w:hAnsi="宋体" w:cs="宋体"/>
      <w:kern w:val="2"/>
      <w:sz w:val="24"/>
    </w:rPr>
  </w:style>
  <w:style w:type="paragraph" w:customStyle="1" w:styleId="29">
    <w:name w:val="样式 (符号) 宋体 小四 行距: 固定值 26 磅"/>
    <w:basedOn w:val="1"/>
    <w:link w:val="28"/>
    <w:qFormat/>
    <w:uiPriority w:val="0"/>
    <w:pPr>
      <w:spacing w:line="520" w:lineRule="exact"/>
      <w:ind w:firstLine="480" w:firstLineChars="200"/>
    </w:pPr>
    <w:rPr>
      <w:rFonts w:hAnsi="宋体"/>
      <w:sz w:val="24"/>
      <w:szCs w:val="20"/>
    </w:rPr>
  </w:style>
  <w:style w:type="character" w:customStyle="1" w:styleId="30">
    <w:name w:val="标题 3 Char"/>
    <w:basedOn w:val="22"/>
    <w:link w:val="5"/>
    <w:qFormat/>
    <w:uiPriority w:val="0"/>
    <w:rPr>
      <w:rFonts w:ascii="宋体" w:hAnsi="宋体" w:eastAsia="楷体"/>
      <w:bCs/>
      <w:sz w:val="24"/>
      <w:szCs w:val="24"/>
    </w:rPr>
  </w:style>
  <w:style w:type="character" w:customStyle="1" w:styleId="31">
    <w:name w:val="表格 Char"/>
    <w:basedOn w:val="22"/>
    <w:link w:val="32"/>
    <w:qFormat/>
    <w:uiPriority w:val="0"/>
    <w:rPr>
      <w:rFonts w:ascii="宋体" w:hAnsi="Times New Roman"/>
      <w:sz w:val="24"/>
      <w:szCs w:val="18"/>
    </w:rPr>
  </w:style>
  <w:style w:type="paragraph" w:customStyle="1" w:styleId="32">
    <w:name w:val="表格"/>
    <w:basedOn w:val="1"/>
    <w:link w:val="31"/>
    <w:qFormat/>
    <w:uiPriority w:val="0"/>
    <w:pPr>
      <w:jc w:val="left"/>
    </w:pPr>
    <w:rPr>
      <w:rFonts w:ascii="宋体"/>
      <w:kern w:val="0"/>
      <w:sz w:val="24"/>
      <w:szCs w:val="18"/>
    </w:rPr>
  </w:style>
  <w:style w:type="character" w:customStyle="1" w:styleId="33">
    <w:name w:val="标题 2 Char"/>
    <w:basedOn w:val="22"/>
    <w:link w:val="4"/>
    <w:qFormat/>
    <w:uiPriority w:val="0"/>
    <w:rPr>
      <w:rFonts w:ascii="Arial" w:hAnsi="Arial" w:eastAsia="黑体"/>
      <w:b/>
      <w:bCs/>
      <w:kern w:val="2"/>
      <w:sz w:val="32"/>
      <w:szCs w:val="32"/>
    </w:rPr>
  </w:style>
  <w:style w:type="character" w:customStyle="1" w:styleId="34">
    <w:name w:val="题注 Char"/>
    <w:basedOn w:val="22"/>
    <w:link w:val="10"/>
    <w:qFormat/>
    <w:uiPriority w:val="0"/>
    <w:rPr>
      <w:rFonts w:ascii="Times New Roman" w:hAnsi="Times New Roman" w:eastAsia="黑体"/>
      <w:kern w:val="2"/>
      <w:sz w:val="24"/>
    </w:rPr>
  </w:style>
  <w:style w:type="character" w:customStyle="1" w:styleId="35">
    <w:name w:val="页脚 Char"/>
    <w:basedOn w:val="22"/>
    <w:link w:val="15"/>
    <w:qFormat/>
    <w:uiPriority w:val="99"/>
    <w:rPr>
      <w:kern w:val="2"/>
      <w:sz w:val="18"/>
      <w:szCs w:val="18"/>
    </w:rPr>
  </w:style>
  <w:style w:type="character" w:customStyle="1" w:styleId="36">
    <w:name w:val="标题 4 Char"/>
    <w:basedOn w:val="22"/>
    <w:link w:val="6"/>
    <w:qFormat/>
    <w:uiPriority w:val="0"/>
    <w:rPr>
      <w:rFonts w:ascii="Arial" w:hAnsi="Arial" w:eastAsia="黑体"/>
      <w:b/>
      <w:bCs/>
      <w:sz w:val="24"/>
      <w:szCs w:val="24"/>
    </w:rPr>
  </w:style>
  <w:style w:type="character" w:customStyle="1" w:styleId="37">
    <w:name w:val="页眉 Char"/>
    <w:basedOn w:val="22"/>
    <w:link w:val="16"/>
    <w:semiHidden/>
    <w:qFormat/>
    <w:uiPriority w:val="99"/>
    <w:rPr>
      <w:kern w:val="2"/>
      <w:sz w:val="18"/>
      <w:szCs w:val="18"/>
    </w:rPr>
  </w:style>
  <w:style w:type="character" w:customStyle="1" w:styleId="38">
    <w:name w:val="标题 1 Char"/>
    <w:basedOn w:val="22"/>
    <w:link w:val="3"/>
    <w:qFormat/>
    <w:uiPriority w:val="0"/>
    <w:rPr>
      <w:rFonts w:ascii="宋体" w:hAnsi="宋体"/>
      <w:b/>
      <w:bCs/>
      <w:kern w:val="44"/>
      <w:sz w:val="44"/>
      <w:szCs w:val="44"/>
    </w:rPr>
  </w:style>
  <w:style w:type="character" w:customStyle="1" w:styleId="39">
    <w:name w:val="批注框文本 Char"/>
    <w:basedOn w:val="22"/>
    <w:link w:val="14"/>
    <w:semiHidden/>
    <w:qFormat/>
    <w:uiPriority w:val="99"/>
    <w:rPr>
      <w:sz w:val="18"/>
      <w:szCs w:val="18"/>
    </w:rPr>
  </w:style>
  <w:style w:type="character" w:customStyle="1" w:styleId="40">
    <w:name w:val="00 Char"/>
    <w:basedOn w:val="22"/>
    <w:link w:val="41"/>
    <w:qFormat/>
    <w:uiPriority w:val="0"/>
    <w:rPr>
      <w:rFonts w:hAnsi="宋体"/>
      <w:kern w:val="2"/>
      <w:sz w:val="24"/>
      <w:szCs w:val="24"/>
    </w:rPr>
  </w:style>
  <w:style w:type="paragraph" w:customStyle="1" w:styleId="41">
    <w:name w:val="00"/>
    <w:basedOn w:val="1"/>
    <w:link w:val="40"/>
    <w:qFormat/>
    <w:uiPriority w:val="0"/>
    <w:pPr>
      <w:spacing w:line="520" w:lineRule="exact"/>
      <w:ind w:firstLine="480"/>
    </w:pPr>
    <w:rPr>
      <w:rFonts w:hAnsi="宋体"/>
      <w:sz w:val="24"/>
      <w:szCs w:val="24"/>
    </w:rPr>
  </w:style>
  <w:style w:type="character" w:customStyle="1" w:styleId="42">
    <w:name w:val="报告正文 Char"/>
    <w:basedOn w:val="22"/>
    <w:link w:val="43"/>
    <w:qFormat/>
    <w:uiPriority w:val="0"/>
    <w:rPr>
      <w:rFonts w:ascii="宋体" w:hAnsi="Times New Roman"/>
      <w:kern w:val="2"/>
      <w:sz w:val="24"/>
    </w:rPr>
  </w:style>
  <w:style w:type="paragraph" w:customStyle="1" w:styleId="43">
    <w:name w:val="报告正文"/>
    <w:basedOn w:val="1"/>
    <w:link w:val="42"/>
    <w:qFormat/>
    <w:uiPriority w:val="0"/>
    <w:pPr>
      <w:adjustRightInd w:val="0"/>
      <w:snapToGrid w:val="0"/>
      <w:spacing w:line="360" w:lineRule="auto"/>
      <w:ind w:firstLine="200" w:firstLineChars="200"/>
    </w:pPr>
    <w:rPr>
      <w:rFonts w:ascii="宋体"/>
      <w:sz w:val="24"/>
      <w:szCs w:val="20"/>
    </w:rPr>
  </w:style>
  <w:style w:type="character" w:customStyle="1" w:styleId="44">
    <w:name w:val="正文文本 Char"/>
    <w:basedOn w:val="22"/>
    <w:link w:val="2"/>
    <w:qFormat/>
    <w:uiPriority w:val="0"/>
    <w:rPr>
      <w:rFonts w:ascii="宋体" w:hAnsi="宋体" w:eastAsia="宋体" w:cs="Times New Roman"/>
      <w:kern w:val="0"/>
      <w:szCs w:val="21"/>
    </w:rPr>
  </w:style>
  <w:style w:type="paragraph" w:customStyle="1" w:styleId="45">
    <w:name w:val="表题"/>
    <w:basedOn w:val="1"/>
    <w:qFormat/>
    <w:uiPriority w:val="0"/>
    <w:pPr>
      <w:spacing w:afterLines="20"/>
      <w:jc w:val="center"/>
    </w:pPr>
    <w:rPr>
      <w:b/>
    </w:rPr>
  </w:style>
  <w:style w:type="paragraph" w:customStyle="1" w:styleId="46">
    <w:name w:val="TOC Heading"/>
    <w:basedOn w:val="3"/>
    <w:next w:val="1"/>
    <w:qFormat/>
    <w:uiPriority w:val="39"/>
    <w:pPr>
      <w:widowControl/>
      <w:spacing w:beforeLines="0" w:afterLines="0" w:line="276" w:lineRule="auto"/>
      <w:jc w:val="left"/>
      <w:outlineLvl w:val="9"/>
    </w:pPr>
    <w:rPr>
      <w:rFonts w:hint="default" w:ascii="Cambria" w:hAnsi="Cambria"/>
      <w:color w:val="365F91"/>
      <w:kern w:val="0"/>
      <w:sz w:val="28"/>
      <w:szCs w:val="28"/>
    </w:rPr>
  </w:style>
  <w:style w:type="paragraph" w:customStyle="1" w:styleId="47">
    <w:name w:val="报告表正文"/>
    <w:basedOn w:val="1"/>
    <w:qFormat/>
    <w:uiPriority w:val="0"/>
    <w:pPr>
      <w:adjustRightInd w:val="0"/>
      <w:spacing w:line="360" w:lineRule="auto"/>
      <w:ind w:firstLine="1040" w:firstLineChars="200"/>
      <w:jc w:val="left"/>
      <w:textAlignment w:val="baseline"/>
    </w:pPr>
    <w:rPr>
      <w:kern w:val="0"/>
      <w:sz w:val="24"/>
    </w:rPr>
  </w:style>
  <w:style w:type="paragraph" w:customStyle="1" w:styleId="48">
    <w:name w:val="p0"/>
    <w:basedOn w:val="1"/>
    <w:qFormat/>
    <w:uiPriority w:val="0"/>
    <w:pPr>
      <w:widowControl/>
    </w:pPr>
    <w:rPr>
      <w:kern w:val="0"/>
      <w:szCs w:val="21"/>
    </w:rPr>
  </w:style>
  <w:style w:type="paragraph" w:customStyle="1" w:styleId="49">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customStyle="1" w:styleId="50">
    <w:name w:val="九晟正文"/>
    <w:basedOn w:val="1"/>
    <w:qFormat/>
    <w:uiPriority w:val="0"/>
    <w:pPr>
      <w:spacing w:line="520" w:lineRule="exact"/>
      <w:ind w:firstLine="480" w:firstLineChars="200"/>
    </w:pPr>
    <w:rPr>
      <w:bCs/>
      <w:sz w:val="24"/>
      <w:szCs w:val="24"/>
    </w:rPr>
  </w:style>
  <w:style w:type="paragraph" w:customStyle="1" w:styleId="51">
    <w:name w:val=" Char Char Char Char Char"/>
    <w:basedOn w:val="1"/>
    <w:next w:val="1"/>
    <w:semiHidden/>
    <w:qFormat/>
    <w:uiPriority w:val="0"/>
    <w:pPr>
      <w:spacing w:line="336" w:lineRule="auto"/>
      <w:ind w:firstLine="200" w:firstLineChars="200"/>
    </w:pPr>
    <w:rPr>
      <w:rFonts w:ascii="宋体" w:hAnsi="宋体" w:eastAsia="汉鼎简书宋" w:cs="宋体"/>
      <w:sz w:val="24"/>
      <w:szCs w:val="24"/>
    </w:rPr>
  </w:style>
  <w:style w:type="paragraph" w:customStyle="1" w:styleId="52">
    <w:name w:val="环龙公司文本正文"/>
    <w:qFormat/>
    <w:uiPriority w:val="0"/>
    <w:pPr>
      <w:widowControl w:val="0"/>
      <w:spacing w:line="360" w:lineRule="auto"/>
      <w:ind w:firstLine="200" w:firstLineChars="200"/>
      <w:jc w:val="both"/>
    </w:pPr>
    <w:rPr>
      <w:rFonts w:ascii="Times New Roman" w:hAnsi="Times New Roman" w:eastAsia="宋体" w:cs="Times New Roman"/>
      <w:kern w:val="2"/>
      <w:sz w:val="24"/>
      <w:szCs w:val="24"/>
      <w:lang w:val="en-US" w:eastAsia="zh-CN" w:bidi="ar-SA"/>
    </w:rPr>
  </w:style>
  <w:style w:type="paragraph" w:customStyle="1" w:styleId="53">
    <w:name w:val="99"/>
    <w:basedOn w:val="1"/>
    <w:qFormat/>
    <w:uiPriority w:val="0"/>
    <w:pPr>
      <w:spacing w:line="360" w:lineRule="auto"/>
      <w:ind w:firstLine="439" w:firstLineChars="183"/>
    </w:pPr>
    <w:rPr>
      <w:sz w:val="24"/>
      <w:szCs w:val="24"/>
    </w:rPr>
  </w:style>
  <w:style w:type="character" w:customStyle="1" w:styleId="54">
    <w:name w:val="批注文字 Char"/>
    <w:basedOn w:val="22"/>
    <w:link w:val="8"/>
    <w:semiHidden/>
    <w:qFormat/>
    <w:uiPriority w:val="99"/>
    <w:rPr>
      <w:kern w:val="2"/>
      <w:sz w:val="21"/>
      <w:szCs w:val="22"/>
    </w:rPr>
  </w:style>
  <w:style w:type="character" w:customStyle="1" w:styleId="55">
    <w:name w:val="批注主题 Char"/>
    <w:basedOn w:val="54"/>
    <w:link w:val="7"/>
    <w:semiHidden/>
    <w:qFormat/>
    <w:uiPriority w:val="99"/>
    <w:rPr>
      <w:b/>
      <w:bCs/>
    </w:rPr>
  </w:style>
</w:styles>
</file>

<file path=word/_rels/document.xml.rels><?xml version="1.0" encoding="UTF-8" standalone="yes"?>
<Relationships xmlns="http://schemas.openxmlformats.org/package/2006/relationships"><Relationship Id="rId9" Type="http://schemas.openxmlformats.org/officeDocument/2006/relationships/image" Target="media/image2.emf"/><Relationship Id="rId8" Type="http://schemas.openxmlformats.org/officeDocument/2006/relationships/oleObject" Target="embeddings/oleObject1.bin"/><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7.jpeg"/><Relationship Id="rId14" Type="http://schemas.openxmlformats.org/officeDocument/2006/relationships/image" Target="media/image6.jpeg"/><Relationship Id="rId13" Type="http://schemas.openxmlformats.org/officeDocument/2006/relationships/image" Target="media/image5.jpeg"/><Relationship Id="rId12" Type="http://schemas.openxmlformats.org/officeDocument/2006/relationships/image" Target="media/image4.jpeg"/><Relationship Id="rId11" Type="http://schemas.openxmlformats.org/officeDocument/2006/relationships/image" Target="media/image3.emf"/><Relationship Id="rId10" Type="http://schemas.openxmlformats.org/officeDocument/2006/relationships/oleObject" Target="embeddings/oleObject2.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50"/>
    <customShpInfo spid="_x0000_s2051"/>
    <customShpInfo spid="_x0000_s1027"/>
    <customShpInfo spid="_x0000_s1028"/>
    <customShpInfo spid="_x0000_s1029"/>
    <customShpInfo spid="_x0000_s1030"/>
    <customShpInfo spid="_x0000_s1031"/>
    <customShpInfo spid="_x0000_s1032"/>
    <customShpInfo spid="_x0000_s1033"/>
    <customShpInfo spid="_x0000_s1035"/>
    <customShpInfo spid="_x0000_s1036"/>
    <customShpInfo spid="_x0000_s1037"/>
    <customShpInfo spid="_x0000_s1038"/>
    <customShpInfo spid="_x0000_s1039"/>
    <customShpInfo spid="_x0000_s1041"/>
    <customShpInfo spid="_x0000_s1042"/>
    <customShpInfo spid="_x0000_s1043"/>
    <customShpInfo spid="_x0000_s1044"/>
    <customShpInfo spid="_x0000_s1045"/>
    <customShpInfo spid="_x0000_s1046"/>
    <customShpInfo spid="_x0000_s1047"/>
    <customShpInfo spid="_x0000_s1048"/>
    <customShpInfo spid="_x0000_s1049"/>
    <customShpInfo spid="_x0000_s1050"/>
    <customShpInfo spid="_x0000_s1051"/>
    <customShpInfo spid="_x0000_s1054"/>
    <customShpInfo spid="_x0000_s131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71</Pages>
  <Words>7454</Words>
  <Characters>42490</Characters>
  <Lines>354</Lines>
  <Paragraphs>99</Paragraphs>
  <ScaleCrop>false</ScaleCrop>
  <LinksUpToDate>false</LinksUpToDate>
  <CharactersWithSpaces>49845</CharactersWithSpaces>
  <Application>WPS Office_10.1.0.6747_F1E327BC-269C-435d-A152-05C5408002CA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2017-05-06T00:43:00Z</dcterms:created>
  <dc:creator>Administrator</dc:creator>
  <cp:lastModifiedBy>admin</cp:lastModifiedBy>
  <dcterms:modified xsi:type="dcterms:W3CDTF">2017-09-13T12:42:26Z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2052-10.1.0.6747</vt:lpwstr>
  </property>
</Properties>
</file>